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22C8" w:rsidRPr="00DF642B" w:rsidRDefault="000E22C8" w:rsidP="000E22C8">
      <w:pPr>
        <w:ind w:left="1843" w:right="1983"/>
        <w:jc w:val="both"/>
        <w:rPr>
          <w:rFonts w:ascii="Tahoma" w:hAnsi="Tahoma" w:cs="Tahoma"/>
          <w:i/>
          <w:sz w:val="20"/>
          <w:szCs w:val="20"/>
        </w:rPr>
      </w:pPr>
      <w:r w:rsidRPr="00DF642B">
        <w:rPr>
          <w:rFonts w:ascii="Tahoma" w:hAnsi="Tahoma" w:cs="Tahoma"/>
          <w:b/>
          <w:i/>
          <w:sz w:val="20"/>
          <w:szCs w:val="20"/>
        </w:rPr>
        <w:t>Sumilla   :</w:t>
      </w:r>
      <w:r w:rsidRPr="00DF642B">
        <w:rPr>
          <w:rFonts w:ascii="Tahoma" w:hAnsi="Tahoma" w:cs="Tahoma"/>
          <w:i/>
          <w:sz w:val="20"/>
          <w:szCs w:val="20"/>
        </w:rPr>
        <w:t xml:space="preserve"> </w:t>
      </w:r>
      <w:r w:rsidRPr="00DF642B">
        <w:rPr>
          <w:rFonts w:ascii="Tahoma" w:hAnsi="Tahoma" w:cs="Tahoma"/>
          <w:i/>
          <w:sz w:val="20"/>
          <w:szCs w:val="20"/>
        </w:rPr>
        <w:tab/>
        <w:t xml:space="preserve">“Es pasible de sanción el contratista que incumple injustificadamente </w:t>
      </w:r>
      <w:r w:rsidRPr="00DF642B">
        <w:rPr>
          <w:rFonts w:ascii="Tahoma" w:hAnsi="Tahoma" w:cs="Tahoma"/>
          <w:sz w:val="20"/>
          <w:szCs w:val="20"/>
        </w:rPr>
        <w:t>el contrato</w:t>
      </w:r>
      <w:r w:rsidRPr="00DF642B">
        <w:rPr>
          <w:rFonts w:ascii="Tahoma" w:hAnsi="Tahoma" w:cs="Tahoma"/>
          <w:i/>
          <w:sz w:val="20"/>
          <w:szCs w:val="20"/>
        </w:rPr>
        <w:t>, pese a haber sido requerido previamente para que ejecute las prestaciones a su cargo</w:t>
      </w:r>
    </w:p>
    <w:p w:rsidR="000E22C8" w:rsidRPr="00A85917" w:rsidRDefault="000E22C8" w:rsidP="000E22C8">
      <w:pPr>
        <w:pStyle w:val="Textoindependiente3"/>
        <w:spacing w:after="0"/>
        <w:rPr>
          <w:rFonts w:ascii="Tahoma" w:hAnsi="Tahoma" w:cs="Tahoma"/>
          <w:i/>
          <w:sz w:val="23"/>
          <w:szCs w:val="23"/>
          <w:lang w:val="es-ES"/>
        </w:rPr>
      </w:pPr>
    </w:p>
    <w:p w:rsidR="000E22C8" w:rsidRPr="00A85917" w:rsidRDefault="000E22C8" w:rsidP="000E22C8">
      <w:pPr>
        <w:pStyle w:val="Textoindependiente3"/>
        <w:spacing w:after="0"/>
        <w:ind w:left="5387"/>
        <w:jc w:val="both"/>
        <w:rPr>
          <w:rFonts w:ascii="Tahoma" w:hAnsi="Tahoma" w:cs="Tahoma"/>
          <w:b/>
          <w:sz w:val="23"/>
          <w:szCs w:val="23"/>
        </w:rPr>
      </w:pPr>
      <w:r w:rsidRPr="00A85917">
        <w:rPr>
          <w:rFonts w:ascii="Tahoma" w:hAnsi="Tahoma" w:cs="Tahoma"/>
          <w:b/>
          <w:sz w:val="23"/>
          <w:szCs w:val="23"/>
        </w:rPr>
        <w:t>Lima,</w:t>
      </w:r>
      <w:r w:rsidR="00257A83">
        <w:rPr>
          <w:rFonts w:ascii="Tahoma" w:hAnsi="Tahoma" w:cs="Tahoma"/>
          <w:b/>
          <w:sz w:val="23"/>
          <w:szCs w:val="23"/>
        </w:rPr>
        <w:t xml:space="preserve"> 18 de Mayo de 2011</w:t>
      </w:r>
    </w:p>
    <w:p w:rsidR="000E22C8" w:rsidRPr="00A85917" w:rsidRDefault="000E22C8" w:rsidP="000E22C8">
      <w:pPr>
        <w:pStyle w:val="Textoindependiente3"/>
        <w:spacing w:after="0"/>
        <w:ind w:left="5387"/>
        <w:jc w:val="both"/>
        <w:rPr>
          <w:rFonts w:ascii="Tahoma" w:hAnsi="Tahoma" w:cs="Tahoma"/>
          <w:b/>
          <w:sz w:val="23"/>
          <w:szCs w:val="23"/>
        </w:rPr>
      </w:pPr>
    </w:p>
    <w:p w:rsidR="000E22C8" w:rsidRPr="00D96478" w:rsidRDefault="000E22C8" w:rsidP="000E22C8">
      <w:pPr>
        <w:ind w:firstLine="567"/>
        <w:contextualSpacing/>
        <w:jc w:val="both"/>
        <w:rPr>
          <w:rFonts w:ascii="Tahoma" w:hAnsi="Tahoma" w:cs="Tahoma"/>
          <w:i/>
          <w:sz w:val="22"/>
          <w:szCs w:val="22"/>
        </w:rPr>
      </w:pPr>
      <w:r w:rsidRPr="00D96478">
        <w:rPr>
          <w:rFonts w:ascii="Tahoma" w:hAnsi="Tahoma" w:cs="Tahoma"/>
          <w:b/>
          <w:sz w:val="23"/>
          <w:szCs w:val="23"/>
        </w:rPr>
        <w:t xml:space="preserve">Visto </w:t>
      </w:r>
      <w:r>
        <w:rPr>
          <w:rFonts w:ascii="Tahoma" w:hAnsi="Tahoma" w:cs="Tahoma"/>
          <w:sz w:val="23"/>
          <w:szCs w:val="23"/>
        </w:rPr>
        <w:t>en sesión de fecha 18 de mayo</w:t>
      </w:r>
      <w:r w:rsidRPr="00D96478">
        <w:rPr>
          <w:rFonts w:ascii="Tahoma" w:hAnsi="Tahoma" w:cs="Tahoma"/>
          <w:sz w:val="23"/>
          <w:szCs w:val="23"/>
        </w:rPr>
        <w:t xml:space="preserve"> del 2011 la Primera Sala del Tribunal de Contrataciones </w:t>
      </w:r>
      <w:r>
        <w:rPr>
          <w:rFonts w:ascii="Tahoma" w:hAnsi="Tahoma" w:cs="Tahoma"/>
          <w:sz w:val="23"/>
          <w:szCs w:val="23"/>
        </w:rPr>
        <w:t>del Estado el Expediente N° 3906.2008</w:t>
      </w:r>
      <w:r w:rsidRPr="00D96478">
        <w:rPr>
          <w:rFonts w:ascii="Tahoma" w:hAnsi="Tahoma" w:cs="Tahoma"/>
          <w:sz w:val="23"/>
          <w:szCs w:val="23"/>
        </w:rPr>
        <w:t xml:space="preserve">-TC; sobre el procedimiento administrativo sancionador iniciado contra </w:t>
      </w:r>
      <w:r w:rsidRPr="000F54A1">
        <w:rPr>
          <w:rFonts w:ascii="Tahoma" w:hAnsi="Tahoma" w:cs="Tahoma"/>
          <w:sz w:val="22"/>
          <w:szCs w:val="22"/>
        </w:rPr>
        <w:t>las empresas JACOBI CONSULTORES &amp; CONTRATISTAS GENERALES E.I.R.L. Y VULCAIN METAL COMPANY S.A.C.</w:t>
      </w:r>
      <w:r>
        <w:rPr>
          <w:rFonts w:ascii="Tahoma" w:hAnsi="Tahoma" w:cs="Tahoma"/>
          <w:sz w:val="22"/>
          <w:szCs w:val="22"/>
        </w:rPr>
        <w:t xml:space="preserve">, integrantes </w:t>
      </w:r>
      <w:r w:rsidRPr="000F54A1">
        <w:rPr>
          <w:rFonts w:ascii="Tahoma" w:hAnsi="Tahoma" w:cs="Tahoma"/>
          <w:sz w:val="22"/>
          <w:szCs w:val="22"/>
        </w:rPr>
        <w:t>CONSORCIO</w:t>
      </w:r>
      <w:r w:rsidRPr="000F54A1">
        <w:rPr>
          <w:rFonts w:ascii="Tahoma" w:hAnsi="Tahoma" w:cs="Tahoma"/>
          <w:b/>
          <w:sz w:val="22"/>
          <w:szCs w:val="22"/>
        </w:rPr>
        <w:t xml:space="preserve"> </w:t>
      </w:r>
      <w:r w:rsidRPr="000F54A1">
        <w:rPr>
          <w:rFonts w:ascii="Tahoma" w:hAnsi="Tahoma" w:cs="Tahoma"/>
          <w:sz w:val="22"/>
          <w:szCs w:val="22"/>
        </w:rPr>
        <w:t>NIÑO JESUS</w:t>
      </w:r>
      <w:r w:rsidRPr="00D96478">
        <w:rPr>
          <w:rFonts w:ascii="Tahoma" w:hAnsi="Tahoma" w:cs="Tahoma"/>
          <w:sz w:val="23"/>
          <w:szCs w:val="23"/>
        </w:rPr>
        <w:t xml:space="preserve">, </w:t>
      </w:r>
      <w:r w:rsidRPr="00D96478">
        <w:rPr>
          <w:rFonts w:ascii="Tahoma" w:eastAsia="MS Mincho" w:hAnsi="Tahoma" w:cs="Tahoma"/>
          <w:sz w:val="23"/>
          <w:szCs w:val="23"/>
        </w:rPr>
        <w:t xml:space="preserve">por haber dado lugar a la resolución </w:t>
      </w:r>
      <w:r w:rsidRPr="000F54A1">
        <w:rPr>
          <w:rFonts w:ascii="Tahoma" w:hAnsi="Tahoma" w:cs="Tahoma"/>
          <w:sz w:val="22"/>
          <w:szCs w:val="22"/>
        </w:rPr>
        <w:t>del CONTRATO DE EJECUCIÓN DE OBRA Nº 083-2007-MDC</w:t>
      </w:r>
      <w:r w:rsidRPr="00A85917">
        <w:rPr>
          <w:rFonts w:ascii="Tahoma" w:hAnsi="Tahoma" w:cs="Tahoma"/>
          <w:sz w:val="23"/>
          <w:szCs w:val="23"/>
        </w:rPr>
        <w:t>.</w:t>
      </w:r>
    </w:p>
    <w:p w:rsidR="000E22C8" w:rsidRPr="00A85917" w:rsidRDefault="000E22C8" w:rsidP="000E22C8">
      <w:pPr>
        <w:ind w:firstLine="567"/>
        <w:contextualSpacing/>
        <w:jc w:val="both"/>
        <w:rPr>
          <w:rFonts w:ascii="Tahoma" w:hAnsi="Tahoma" w:cs="Tahoma"/>
          <w:b/>
          <w:sz w:val="23"/>
          <w:szCs w:val="23"/>
          <w:lang w:val="es-ES_tradnl"/>
        </w:rPr>
      </w:pPr>
    </w:p>
    <w:p w:rsidR="000E22C8" w:rsidRPr="00A85917" w:rsidRDefault="000E22C8" w:rsidP="000E22C8">
      <w:pPr>
        <w:pStyle w:val="Prrafodelista"/>
        <w:numPr>
          <w:ilvl w:val="0"/>
          <w:numId w:val="1"/>
        </w:numPr>
        <w:ind w:left="567" w:hanging="425"/>
        <w:rPr>
          <w:rFonts w:ascii="Tahoma" w:hAnsi="Tahoma" w:cs="Tahoma"/>
          <w:b/>
          <w:sz w:val="23"/>
          <w:szCs w:val="23"/>
        </w:rPr>
      </w:pPr>
      <w:r w:rsidRPr="00A85917">
        <w:rPr>
          <w:rFonts w:ascii="Tahoma" w:hAnsi="Tahoma" w:cs="Tahoma"/>
          <w:b/>
          <w:sz w:val="23"/>
          <w:szCs w:val="23"/>
        </w:rPr>
        <w:t>ANTECEDENTES:</w:t>
      </w:r>
    </w:p>
    <w:p w:rsidR="000E22C8" w:rsidRPr="00A85917" w:rsidRDefault="000E22C8" w:rsidP="000E22C8">
      <w:pPr>
        <w:jc w:val="both"/>
        <w:rPr>
          <w:rFonts w:ascii="Tahoma" w:hAnsi="Tahoma" w:cs="Tahoma"/>
          <w:b/>
          <w:sz w:val="23"/>
          <w:szCs w:val="23"/>
          <w:lang w:eastAsia="es-PE"/>
        </w:rPr>
      </w:pPr>
    </w:p>
    <w:p w:rsidR="000E22C8" w:rsidRPr="000F54A1" w:rsidRDefault="000E22C8" w:rsidP="000E22C8">
      <w:pPr>
        <w:pStyle w:val="Prrafodelista"/>
        <w:widowControl/>
        <w:numPr>
          <w:ilvl w:val="0"/>
          <w:numId w:val="4"/>
        </w:numPr>
        <w:suppressAutoHyphens w:val="0"/>
        <w:ind w:left="567" w:hanging="567"/>
        <w:contextualSpacing/>
        <w:jc w:val="both"/>
        <w:rPr>
          <w:rFonts w:ascii="Tahoma" w:hAnsi="Tahoma" w:cs="Tahoma"/>
          <w:sz w:val="22"/>
          <w:szCs w:val="22"/>
        </w:rPr>
      </w:pPr>
      <w:r w:rsidRPr="000F54A1">
        <w:rPr>
          <w:rFonts w:ascii="Tahoma" w:hAnsi="Tahoma" w:cs="Tahoma"/>
          <w:sz w:val="22"/>
          <w:szCs w:val="22"/>
        </w:rPr>
        <w:t>El 12 de noviembre</w:t>
      </w:r>
      <w:r>
        <w:rPr>
          <w:rFonts w:ascii="Tahoma" w:hAnsi="Tahoma" w:cs="Tahoma"/>
          <w:sz w:val="22"/>
          <w:szCs w:val="22"/>
        </w:rPr>
        <w:t xml:space="preserve"> del 2007</w:t>
      </w:r>
      <w:r w:rsidRPr="000F54A1">
        <w:rPr>
          <w:rFonts w:ascii="Tahoma" w:hAnsi="Tahoma" w:cs="Tahoma"/>
          <w:sz w:val="22"/>
          <w:szCs w:val="22"/>
        </w:rPr>
        <w:t xml:space="preserve">, la </w:t>
      </w:r>
      <w:r>
        <w:rPr>
          <w:rFonts w:ascii="Tahoma" w:hAnsi="Tahoma" w:cs="Tahoma"/>
          <w:sz w:val="22"/>
          <w:szCs w:val="22"/>
          <w:lang w:val="es-PE"/>
        </w:rPr>
        <w:t>MUNICIPALIDAD DISTRI</w:t>
      </w:r>
      <w:r w:rsidRPr="000F54A1">
        <w:rPr>
          <w:rFonts w:ascii="Tahoma" w:hAnsi="Tahoma" w:cs="Tahoma"/>
          <w:sz w:val="22"/>
          <w:szCs w:val="22"/>
          <w:lang w:val="es-PE"/>
        </w:rPr>
        <w:t>TAL DE COLCABAMBA</w:t>
      </w:r>
      <w:r w:rsidRPr="000F54A1">
        <w:rPr>
          <w:rFonts w:ascii="Tahoma" w:hAnsi="Tahoma" w:cs="Tahoma"/>
          <w:sz w:val="22"/>
          <w:szCs w:val="22"/>
        </w:rPr>
        <w:t xml:space="preserve">, en lo sucesivo la Entidad, convocó a la Adjudicación de Menor Cuantía Nº 083-2007-CE/MDC, para la ejecución de la Obra </w:t>
      </w:r>
      <w:r w:rsidRPr="000F54A1">
        <w:rPr>
          <w:rFonts w:ascii="Tahoma" w:hAnsi="Tahoma" w:cs="Tahoma"/>
          <w:i/>
          <w:sz w:val="22"/>
          <w:szCs w:val="22"/>
        </w:rPr>
        <w:t>“Construcción de Infraestructura de la Institución Educativa Nº 31033 Yanacocha Adaymarca”</w:t>
      </w:r>
      <w:r w:rsidRPr="000F54A1">
        <w:rPr>
          <w:rFonts w:ascii="Tahoma" w:hAnsi="Tahoma" w:cs="Tahoma"/>
          <w:sz w:val="22"/>
          <w:szCs w:val="22"/>
        </w:rPr>
        <w:t>, por un valor referencial ascendente a S/. 180,361.51 (Ciento ochenta mil trescientos sesenta y uno con 51/100 Nuevos Soles).</w:t>
      </w:r>
    </w:p>
    <w:p w:rsidR="000E22C8" w:rsidRPr="000F54A1" w:rsidRDefault="000E22C8" w:rsidP="000E22C8">
      <w:pPr>
        <w:pStyle w:val="Prrafodelista"/>
        <w:widowControl/>
        <w:suppressAutoHyphens w:val="0"/>
        <w:ind w:left="567"/>
        <w:contextualSpacing/>
        <w:jc w:val="both"/>
        <w:rPr>
          <w:rFonts w:ascii="Tahoma" w:hAnsi="Tahoma" w:cs="Tahoma"/>
          <w:sz w:val="22"/>
          <w:szCs w:val="22"/>
        </w:rPr>
      </w:pPr>
    </w:p>
    <w:p w:rsidR="000E22C8" w:rsidRPr="000F54A1" w:rsidRDefault="000E22C8" w:rsidP="000E22C8">
      <w:pPr>
        <w:pStyle w:val="Prrafodelista"/>
        <w:widowControl/>
        <w:numPr>
          <w:ilvl w:val="0"/>
          <w:numId w:val="4"/>
        </w:numPr>
        <w:suppressAutoHyphens w:val="0"/>
        <w:ind w:left="567" w:hanging="567"/>
        <w:contextualSpacing/>
        <w:jc w:val="both"/>
        <w:rPr>
          <w:rFonts w:ascii="Tahoma" w:hAnsi="Tahoma" w:cs="Tahoma"/>
          <w:sz w:val="22"/>
          <w:szCs w:val="22"/>
        </w:rPr>
      </w:pPr>
      <w:r w:rsidRPr="000F54A1">
        <w:rPr>
          <w:rFonts w:ascii="Tahoma" w:hAnsi="Tahoma" w:cs="Tahoma"/>
          <w:sz w:val="22"/>
          <w:szCs w:val="22"/>
        </w:rPr>
        <w:t>Con fecha 19 de noviembre del 2007, se otorgó la buena pro del acotado proceso de selección al CONSORCIO</w:t>
      </w:r>
      <w:r w:rsidRPr="000F54A1">
        <w:rPr>
          <w:rFonts w:ascii="Tahoma" w:hAnsi="Tahoma" w:cs="Tahoma"/>
          <w:b/>
          <w:sz w:val="22"/>
          <w:szCs w:val="22"/>
        </w:rPr>
        <w:t xml:space="preserve"> </w:t>
      </w:r>
      <w:r w:rsidRPr="000F54A1">
        <w:rPr>
          <w:rFonts w:ascii="Tahoma" w:hAnsi="Tahoma" w:cs="Tahoma"/>
          <w:sz w:val="22"/>
          <w:szCs w:val="22"/>
        </w:rPr>
        <w:t>NIÑO JESUS, en adelante el Consorcio, que según el cuadro de evaluación técnica y económica, publicada en el SEACE, estaba conformada por las empresas JACOBI CONSULTORES &amp; CONTRATISTAS GENERALES E.I.R.L. Y VULCAIN METAL COMPANY S.A.C.</w:t>
      </w:r>
    </w:p>
    <w:p w:rsidR="000E22C8" w:rsidRPr="000F54A1" w:rsidRDefault="000E22C8" w:rsidP="000E22C8">
      <w:pPr>
        <w:pStyle w:val="Prrafodelista"/>
        <w:rPr>
          <w:rFonts w:ascii="Tahoma" w:hAnsi="Tahoma" w:cs="Tahoma"/>
          <w:sz w:val="22"/>
          <w:szCs w:val="22"/>
        </w:rPr>
      </w:pPr>
    </w:p>
    <w:p w:rsidR="000E22C8" w:rsidRPr="000F54A1" w:rsidRDefault="000E22C8" w:rsidP="000E22C8">
      <w:pPr>
        <w:pStyle w:val="Prrafodelista"/>
        <w:widowControl/>
        <w:numPr>
          <w:ilvl w:val="0"/>
          <w:numId w:val="4"/>
        </w:numPr>
        <w:suppressAutoHyphens w:val="0"/>
        <w:ind w:left="567" w:hanging="567"/>
        <w:contextualSpacing/>
        <w:jc w:val="both"/>
        <w:rPr>
          <w:rFonts w:ascii="Tahoma" w:hAnsi="Tahoma" w:cs="Tahoma"/>
          <w:sz w:val="22"/>
          <w:szCs w:val="22"/>
        </w:rPr>
      </w:pPr>
      <w:r w:rsidRPr="000F54A1">
        <w:rPr>
          <w:rFonts w:ascii="Tahoma" w:hAnsi="Tahoma" w:cs="Tahoma"/>
          <w:sz w:val="22"/>
          <w:szCs w:val="22"/>
        </w:rPr>
        <w:t>El 10 de diciembre del 2007, la Entidad y el Consorcio suscribieron el CONTRATO DE EJECUCIÓN DE OBRA Nº 083-2007-MDC.</w:t>
      </w:r>
    </w:p>
    <w:p w:rsidR="000E22C8" w:rsidRPr="000F54A1" w:rsidRDefault="000E22C8" w:rsidP="000E22C8">
      <w:pPr>
        <w:pStyle w:val="Prrafodelista"/>
        <w:rPr>
          <w:rFonts w:ascii="Tahoma" w:hAnsi="Tahoma" w:cs="Tahoma"/>
          <w:sz w:val="22"/>
          <w:szCs w:val="22"/>
        </w:rPr>
      </w:pPr>
    </w:p>
    <w:p w:rsidR="000E22C8" w:rsidRPr="000F54A1" w:rsidRDefault="000E22C8" w:rsidP="000E22C8">
      <w:pPr>
        <w:pStyle w:val="Prrafodelista"/>
        <w:widowControl/>
        <w:numPr>
          <w:ilvl w:val="0"/>
          <w:numId w:val="4"/>
        </w:numPr>
        <w:suppressAutoHyphens w:val="0"/>
        <w:ind w:left="567" w:hanging="567"/>
        <w:contextualSpacing/>
        <w:jc w:val="both"/>
        <w:rPr>
          <w:rFonts w:ascii="Tahoma" w:hAnsi="Tahoma" w:cs="Tahoma"/>
          <w:sz w:val="22"/>
          <w:szCs w:val="22"/>
        </w:rPr>
      </w:pPr>
      <w:r w:rsidRPr="000F54A1">
        <w:rPr>
          <w:rFonts w:ascii="Tahoma" w:hAnsi="Tahoma" w:cs="Tahoma"/>
          <w:sz w:val="22"/>
          <w:szCs w:val="22"/>
        </w:rPr>
        <w:t xml:space="preserve">A través de la CARTA Nº 064-2008-GM-MDC, notificada notarialmente el 26 de julio de 2008, la Entidad solicitó al Consorcio que en el plazo de </w:t>
      </w:r>
      <w:r>
        <w:rPr>
          <w:rFonts w:ascii="Tahoma" w:hAnsi="Tahoma" w:cs="Tahoma"/>
          <w:sz w:val="22"/>
          <w:szCs w:val="22"/>
        </w:rPr>
        <w:t>tres (</w:t>
      </w:r>
      <w:r w:rsidRPr="000F54A1">
        <w:rPr>
          <w:rFonts w:ascii="Tahoma" w:hAnsi="Tahoma" w:cs="Tahoma"/>
          <w:sz w:val="22"/>
          <w:szCs w:val="22"/>
        </w:rPr>
        <w:t>03</w:t>
      </w:r>
      <w:r>
        <w:rPr>
          <w:rFonts w:ascii="Tahoma" w:hAnsi="Tahoma" w:cs="Tahoma"/>
          <w:sz w:val="22"/>
          <w:szCs w:val="22"/>
        </w:rPr>
        <w:t>)</w:t>
      </w:r>
      <w:r w:rsidRPr="000F54A1">
        <w:rPr>
          <w:rFonts w:ascii="Tahoma" w:hAnsi="Tahoma" w:cs="Tahoma"/>
          <w:sz w:val="22"/>
          <w:szCs w:val="22"/>
        </w:rPr>
        <w:t xml:space="preserve"> días calendarios, cumpla con ejecutar el contrato suscrito, bajo apercibimiento de resolverse dicho contrato.</w:t>
      </w:r>
    </w:p>
    <w:p w:rsidR="000E22C8" w:rsidRPr="000F54A1" w:rsidRDefault="000E22C8" w:rsidP="000E22C8">
      <w:pPr>
        <w:pStyle w:val="Prrafodelista"/>
        <w:rPr>
          <w:rFonts w:ascii="Tahoma" w:hAnsi="Tahoma" w:cs="Tahoma"/>
          <w:sz w:val="22"/>
          <w:szCs w:val="22"/>
        </w:rPr>
      </w:pPr>
    </w:p>
    <w:p w:rsidR="000E22C8" w:rsidRPr="000F54A1" w:rsidRDefault="000E22C8" w:rsidP="000E22C8">
      <w:pPr>
        <w:pStyle w:val="Prrafodelista"/>
        <w:widowControl/>
        <w:numPr>
          <w:ilvl w:val="0"/>
          <w:numId w:val="4"/>
        </w:numPr>
        <w:suppressAutoHyphens w:val="0"/>
        <w:ind w:left="567" w:hanging="567"/>
        <w:contextualSpacing/>
        <w:jc w:val="both"/>
        <w:rPr>
          <w:rFonts w:ascii="Tahoma" w:hAnsi="Tahoma" w:cs="Tahoma"/>
          <w:sz w:val="22"/>
          <w:szCs w:val="22"/>
        </w:rPr>
      </w:pPr>
      <w:r w:rsidRPr="000F54A1">
        <w:rPr>
          <w:rFonts w:ascii="Tahoma" w:hAnsi="Tahoma" w:cs="Tahoma"/>
          <w:sz w:val="22"/>
          <w:szCs w:val="22"/>
        </w:rPr>
        <w:t>Con CARTA Nº 083-2008-GM/MDC, notificada notarialmente el 25 de setiembre de 2008, la Entidad comunicó al Consorcio la Resolución de Alcaldía Nº 413-2008-MDC-A de fecha 16 de setiembre del 2008, en el cual se declaró la Resolución del Contrato de Ejecución de Obra Nº 083-2007-MDC sobre la ejecución de la obra “Construcción de Infraestructura de la Institución Educativa Nº 31033 Yanacocha – Andaymarca”, por el incumplimiento del plazo fijado en la Cláusula cuarta del contrato y en aplicación de las penalidades que sobrepasan el porcentaje reglamentario del monto contractual.</w:t>
      </w:r>
    </w:p>
    <w:p w:rsidR="000E22C8" w:rsidRPr="000F54A1" w:rsidRDefault="000E22C8" w:rsidP="000E22C8">
      <w:pPr>
        <w:contextualSpacing/>
        <w:jc w:val="both"/>
        <w:rPr>
          <w:rFonts w:ascii="Tahoma" w:hAnsi="Tahoma" w:cs="Tahoma"/>
          <w:sz w:val="22"/>
          <w:szCs w:val="22"/>
        </w:rPr>
      </w:pPr>
    </w:p>
    <w:p w:rsidR="000E22C8" w:rsidRPr="000F54A1" w:rsidRDefault="000E22C8" w:rsidP="000E22C8">
      <w:pPr>
        <w:pStyle w:val="Prrafodelista"/>
        <w:widowControl/>
        <w:numPr>
          <w:ilvl w:val="0"/>
          <w:numId w:val="4"/>
        </w:numPr>
        <w:suppressAutoHyphens w:val="0"/>
        <w:ind w:left="567" w:hanging="567"/>
        <w:contextualSpacing/>
        <w:jc w:val="both"/>
        <w:rPr>
          <w:rFonts w:ascii="Tahoma" w:hAnsi="Tahoma" w:cs="Tahoma"/>
          <w:sz w:val="22"/>
          <w:szCs w:val="22"/>
        </w:rPr>
      </w:pPr>
      <w:r w:rsidRPr="000F54A1">
        <w:rPr>
          <w:rFonts w:ascii="Tahoma" w:hAnsi="Tahoma" w:cs="Tahoma"/>
          <w:sz w:val="22"/>
          <w:szCs w:val="22"/>
        </w:rPr>
        <w:t>Mediante escrito presentado 21 de noviembre del 2008 ante la Oficina Desconcentrada de OSCE, ubicada en la ciudad de Huancayo y, remitido a Mesa de Partes del Tribunal el 24 de noviembre del 2008, la Entidad puso en conocimiento del Tribunal, la supuesta infracción cometida por el Consorcio, consistente en haber dado lugar a la resolución del CONTRATO DE EJECUCIÓN DE OBRA Nº 083-2007-MDC.</w:t>
      </w:r>
    </w:p>
    <w:p w:rsidR="000E22C8" w:rsidRPr="000F54A1" w:rsidRDefault="000E22C8" w:rsidP="000E22C8">
      <w:pPr>
        <w:pStyle w:val="Prrafodelista"/>
        <w:widowControl/>
        <w:suppressAutoHyphens w:val="0"/>
        <w:ind w:left="567"/>
        <w:contextualSpacing/>
        <w:jc w:val="both"/>
        <w:rPr>
          <w:rFonts w:ascii="Tahoma" w:hAnsi="Tahoma" w:cs="Tahoma"/>
          <w:sz w:val="22"/>
          <w:szCs w:val="22"/>
        </w:rPr>
      </w:pPr>
    </w:p>
    <w:p w:rsidR="000E22C8" w:rsidRPr="000F54A1" w:rsidRDefault="000E22C8" w:rsidP="000E22C8">
      <w:pPr>
        <w:pStyle w:val="Prrafodelista"/>
        <w:widowControl/>
        <w:numPr>
          <w:ilvl w:val="0"/>
          <w:numId w:val="4"/>
        </w:numPr>
        <w:suppressAutoHyphens w:val="0"/>
        <w:ind w:left="567" w:hanging="567"/>
        <w:contextualSpacing/>
        <w:jc w:val="both"/>
        <w:rPr>
          <w:rFonts w:ascii="Tahoma" w:hAnsi="Tahoma" w:cs="Tahoma"/>
          <w:sz w:val="22"/>
          <w:szCs w:val="22"/>
        </w:rPr>
      </w:pPr>
      <w:r w:rsidRPr="000F54A1">
        <w:rPr>
          <w:rFonts w:ascii="Tahoma" w:hAnsi="Tahoma" w:cs="Tahoma"/>
          <w:sz w:val="22"/>
          <w:szCs w:val="22"/>
        </w:rPr>
        <w:t>A través del decreto de fecha 13 de octubre de 2008, previamente al inicio de procedimiento administrativo sancionador, el Tribunal requirió a la Entidad que remita copia de la carta notarial, debidamente recibida, mediante la cual se comunicó la resolución del contrato y, además, un Informe Técnico Legal sobre la procedencia y presunta responsabilidad del Consorcio, por haber dado lugar a la resolución del CONTRATO DE EJECUCIÓN DE OBRA Nº 083-2007-MDC.</w:t>
      </w:r>
    </w:p>
    <w:p w:rsidR="000E22C8" w:rsidRPr="000F54A1" w:rsidRDefault="000E22C8" w:rsidP="000E22C8">
      <w:pPr>
        <w:pStyle w:val="Prrafodelista"/>
        <w:rPr>
          <w:rFonts w:ascii="Tahoma" w:hAnsi="Tahoma" w:cs="Tahoma"/>
          <w:sz w:val="22"/>
          <w:szCs w:val="22"/>
        </w:rPr>
      </w:pPr>
    </w:p>
    <w:p w:rsidR="000E22C8" w:rsidRPr="000F54A1" w:rsidRDefault="000E22C8" w:rsidP="000E22C8">
      <w:pPr>
        <w:pStyle w:val="Prrafodelista"/>
        <w:widowControl/>
        <w:numPr>
          <w:ilvl w:val="0"/>
          <w:numId w:val="4"/>
        </w:numPr>
        <w:suppressAutoHyphens w:val="0"/>
        <w:ind w:left="567" w:hanging="567"/>
        <w:contextualSpacing/>
        <w:jc w:val="both"/>
        <w:rPr>
          <w:rFonts w:ascii="Tahoma" w:hAnsi="Tahoma" w:cs="Tahoma"/>
          <w:sz w:val="22"/>
          <w:szCs w:val="22"/>
        </w:rPr>
      </w:pPr>
      <w:r w:rsidRPr="000F54A1">
        <w:rPr>
          <w:rFonts w:ascii="Tahoma" w:hAnsi="Tahoma" w:cs="Tahoma"/>
          <w:sz w:val="22"/>
          <w:szCs w:val="22"/>
        </w:rPr>
        <w:t>Con escrito presentado el 21 de noviembre de 2008 ante la Oficina Desconcentrada de Huancayo y remitido a Mesa de Parte del Tribunal el 24 de noviembre del 2008, la Entidad remitió la documentación e información requerida.</w:t>
      </w:r>
    </w:p>
    <w:p w:rsidR="000E22C8" w:rsidRPr="000F54A1" w:rsidRDefault="000E22C8" w:rsidP="000E22C8">
      <w:pPr>
        <w:pStyle w:val="Prrafodelista"/>
        <w:rPr>
          <w:rFonts w:ascii="Tahoma" w:hAnsi="Tahoma" w:cs="Tahoma"/>
          <w:sz w:val="22"/>
          <w:szCs w:val="22"/>
        </w:rPr>
      </w:pPr>
    </w:p>
    <w:p w:rsidR="000E22C8" w:rsidRPr="000F54A1" w:rsidRDefault="000E22C8" w:rsidP="000E22C8">
      <w:pPr>
        <w:pStyle w:val="Prrafodelista"/>
        <w:widowControl/>
        <w:numPr>
          <w:ilvl w:val="0"/>
          <w:numId w:val="4"/>
        </w:numPr>
        <w:suppressAutoHyphens w:val="0"/>
        <w:ind w:left="567" w:hanging="567"/>
        <w:contextualSpacing/>
        <w:jc w:val="both"/>
        <w:rPr>
          <w:rFonts w:ascii="Tahoma" w:hAnsi="Tahoma" w:cs="Tahoma"/>
          <w:sz w:val="22"/>
          <w:szCs w:val="22"/>
        </w:rPr>
      </w:pPr>
      <w:r w:rsidRPr="000F54A1">
        <w:rPr>
          <w:rFonts w:ascii="Tahoma" w:hAnsi="Tahoma" w:cs="Tahoma"/>
          <w:sz w:val="22"/>
          <w:szCs w:val="22"/>
        </w:rPr>
        <w:t>Mediante decreto de fecha 27 de noviembre de 2008, se inicio procedimiento administrativo sancionador contra el Consorcio, por supuesta responsabilidad al haber dado lugar a la resolución del CONTRATO DE EJECUCIÓN DE OBRA Nº 083-2007-MDC. Asimismo, se le otorgó un plazo de diez (10) días hábiles, a fin que las empresas integrantes del Consorcio cumplan con presentar sus descargos.</w:t>
      </w:r>
    </w:p>
    <w:p w:rsidR="000E22C8" w:rsidRPr="000F54A1" w:rsidRDefault="000E22C8" w:rsidP="000E22C8">
      <w:pPr>
        <w:pStyle w:val="Prrafodelista"/>
        <w:rPr>
          <w:rFonts w:ascii="Tahoma" w:hAnsi="Tahoma" w:cs="Tahoma"/>
          <w:sz w:val="22"/>
          <w:szCs w:val="22"/>
        </w:rPr>
      </w:pPr>
    </w:p>
    <w:p w:rsidR="000E22C8" w:rsidRPr="000F54A1" w:rsidRDefault="000E22C8" w:rsidP="000E22C8">
      <w:pPr>
        <w:pStyle w:val="Prrafodelista"/>
        <w:widowControl/>
        <w:numPr>
          <w:ilvl w:val="0"/>
          <w:numId w:val="4"/>
        </w:numPr>
        <w:suppressAutoHyphens w:val="0"/>
        <w:ind w:left="567" w:hanging="567"/>
        <w:contextualSpacing/>
        <w:jc w:val="both"/>
        <w:rPr>
          <w:rFonts w:ascii="Tahoma" w:hAnsi="Tahoma" w:cs="Tahoma"/>
          <w:sz w:val="22"/>
          <w:szCs w:val="22"/>
        </w:rPr>
      </w:pPr>
      <w:r w:rsidRPr="000F54A1">
        <w:rPr>
          <w:rFonts w:ascii="Tahoma" w:hAnsi="Tahoma" w:cs="Tahoma"/>
          <w:sz w:val="22"/>
          <w:szCs w:val="22"/>
        </w:rPr>
        <w:t>Teniendo en consideración que en el decreto de fecha 27 de noviembre del 2008, sólo se inició procedimiento administrativo sancionador al Consorcio Niño Jesús y, habiéndose percatado que en el cuadro comparativo publicado en la ficha de convocatoria del acotado proceso de selección, se advierte que las empresas conformantes de dicho consorcio son JACOBI CONSULTORES &amp; CONTRATISTAS GENERALES E.I.R.L. Y VULCAIN METAL COMPANY S.A.C., mediante decreto de fecha 24 de agosto del 2009, se rectificó el decreto de fecha 27 de noviembre del 2008, otorgando el plazo de diez (10) días hábiles a dichas empresas, a fin que presenten sus descargos.</w:t>
      </w:r>
    </w:p>
    <w:p w:rsidR="000E22C8" w:rsidRPr="000F54A1" w:rsidRDefault="000E22C8" w:rsidP="000E22C8">
      <w:pPr>
        <w:pStyle w:val="Prrafodelista"/>
        <w:rPr>
          <w:rFonts w:ascii="Tahoma" w:hAnsi="Tahoma" w:cs="Tahoma"/>
          <w:sz w:val="22"/>
          <w:szCs w:val="22"/>
        </w:rPr>
      </w:pPr>
    </w:p>
    <w:p w:rsidR="000E22C8" w:rsidRPr="000F54A1" w:rsidRDefault="000E22C8" w:rsidP="000E22C8">
      <w:pPr>
        <w:pStyle w:val="Prrafodelista"/>
        <w:widowControl/>
        <w:numPr>
          <w:ilvl w:val="0"/>
          <w:numId w:val="4"/>
        </w:numPr>
        <w:suppressAutoHyphens w:val="0"/>
        <w:ind w:left="567" w:hanging="567"/>
        <w:contextualSpacing/>
        <w:jc w:val="both"/>
        <w:rPr>
          <w:rFonts w:ascii="Tahoma" w:hAnsi="Tahoma" w:cs="Tahoma"/>
          <w:sz w:val="22"/>
          <w:szCs w:val="22"/>
        </w:rPr>
      </w:pPr>
      <w:r w:rsidRPr="000F54A1">
        <w:rPr>
          <w:rFonts w:ascii="Tahoma" w:hAnsi="Tahoma" w:cs="Tahoma"/>
          <w:sz w:val="22"/>
          <w:szCs w:val="22"/>
        </w:rPr>
        <w:t>A través de los escritos presentados el 30 y 31 de octubre del 2009, respectivamente, la empresa VULCAIN METAL COMPANY S.A.C. señaló que no tuvo vínculo ni participación en el Consorcio ni tampoco se presentó individualmente en el proceso de selección Adjudicación de Menor Cuantía Nº 083-2007-CE/MDC o en la ejecución de la obra; asimismo, indicó que desconocía de la convocatoria de dicho proceso, toda vez que la misma no se encuentra dentro de su rango de ejecución.</w:t>
      </w:r>
    </w:p>
    <w:p w:rsidR="000E22C8" w:rsidRPr="000F54A1" w:rsidRDefault="000E22C8" w:rsidP="000E22C8">
      <w:pPr>
        <w:pStyle w:val="Prrafodelista"/>
        <w:rPr>
          <w:rFonts w:ascii="Tahoma" w:hAnsi="Tahoma" w:cs="Tahoma"/>
          <w:sz w:val="22"/>
          <w:szCs w:val="22"/>
        </w:rPr>
      </w:pPr>
    </w:p>
    <w:p w:rsidR="000E22C8" w:rsidRPr="000F54A1" w:rsidRDefault="000E22C8" w:rsidP="000E22C8">
      <w:pPr>
        <w:pStyle w:val="Prrafodelista"/>
        <w:widowControl/>
        <w:suppressAutoHyphens w:val="0"/>
        <w:ind w:left="567"/>
        <w:contextualSpacing/>
        <w:jc w:val="both"/>
        <w:rPr>
          <w:rFonts w:ascii="Tahoma" w:hAnsi="Tahoma" w:cs="Tahoma"/>
          <w:sz w:val="22"/>
          <w:szCs w:val="22"/>
        </w:rPr>
      </w:pPr>
      <w:r w:rsidRPr="000F54A1">
        <w:rPr>
          <w:rFonts w:ascii="Tahoma" w:hAnsi="Tahoma" w:cs="Tahoma"/>
          <w:sz w:val="22"/>
          <w:szCs w:val="22"/>
        </w:rPr>
        <w:lastRenderedPageBreak/>
        <w:t xml:space="preserve">Asimismo, solicitó que se requiera a la Entidad a fin que remita toda la documentación de lo actuado en dicho proceso de selección y en la ejecución de la obra, para que se formule la respectiva denuncia penal contra los responsables de la falsificación de documentos </w:t>
      </w:r>
    </w:p>
    <w:p w:rsidR="000E22C8" w:rsidRPr="000F54A1" w:rsidRDefault="000E22C8" w:rsidP="000E22C8">
      <w:pPr>
        <w:pStyle w:val="Prrafodelista"/>
        <w:rPr>
          <w:rFonts w:ascii="Tahoma" w:hAnsi="Tahoma" w:cs="Tahoma"/>
          <w:sz w:val="22"/>
          <w:szCs w:val="22"/>
        </w:rPr>
      </w:pPr>
    </w:p>
    <w:p w:rsidR="000E22C8" w:rsidRPr="000F54A1" w:rsidRDefault="000E22C8" w:rsidP="000E22C8">
      <w:pPr>
        <w:pStyle w:val="Prrafodelista"/>
        <w:widowControl/>
        <w:numPr>
          <w:ilvl w:val="0"/>
          <w:numId w:val="4"/>
        </w:numPr>
        <w:suppressAutoHyphens w:val="0"/>
        <w:ind w:left="567" w:hanging="567"/>
        <w:contextualSpacing/>
        <w:jc w:val="both"/>
        <w:rPr>
          <w:rFonts w:ascii="Tahoma" w:hAnsi="Tahoma" w:cs="Tahoma"/>
          <w:sz w:val="22"/>
          <w:szCs w:val="22"/>
        </w:rPr>
      </w:pPr>
      <w:r w:rsidRPr="000F54A1">
        <w:rPr>
          <w:rFonts w:ascii="Tahoma" w:hAnsi="Tahoma" w:cs="Tahoma"/>
          <w:sz w:val="22"/>
          <w:szCs w:val="22"/>
        </w:rPr>
        <w:t>Mediante decreto de fecha 02 de noviembre del 2009, se tuvo por apersonado a la empresa VULCAIN METAL COMPANY S.A.C., por señalado su domicilio proceso y por presentado sus descargos.</w:t>
      </w:r>
    </w:p>
    <w:p w:rsidR="000E22C8" w:rsidRPr="000F54A1" w:rsidRDefault="000E22C8" w:rsidP="000E22C8">
      <w:pPr>
        <w:pStyle w:val="Prrafodelista"/>
        <w:rPr>
          <w:rFonts w:ascii="Tahoma" w:hAnsi="Tahoma" w:cs="Tahoma"/>
          <w:sz w:val="22"/>
          <w:szCs w:val="22"/>
        </w:rPr>
      </w:pPr>
    </w:p>
    <w:p w:rsidR="000E22C8" w:rsidRPr="000F54A1" w:rsidRDefault="000E22C8" w:rsidP="000E22C8">
      <w:pPr>
        <w:pStyle w:val="Prrafodelista"/>
        <w:widowControl/>
        <w:numPr>
          <w:ilvl w:val="0"/>
          <w:numId w:val="4"/>
        </w:numPr>
        <w:suppressAutoHyphens w:val="0"/>
        <w:ind w:left="567" w:hanging="567"/>
        <w:contextualSpacing/>
        <w:jc w:val="both"/>
        <w:rPr>
          <w:rFonts w:ascii="Tahoma" w:hAnsi="Tahoma" w:cs="Tahoma"/>
          <w:sz w:val="22"/>
          <w:szCs w:val="22"/>
        </w:rPr>
      </w:pPr>
      <w:r w:rsidRPr="000F54A1">
        <w:rPr>
          <w:rFonts w:ascii="Tahoma" w:hAnsi="Tahoma" w:cs="Tahoma"/>
          <w:sz w:val="22"/>
          <w:szCs w:val="22"/>
        </w:rPr>
        <w:t>Teniendo en consideración que la empresa JACOBI CONSULTORES &amp; CONTRATISTAS GENERALES E.I.R.L. no cumplió con presentar sus descargos, mediante decreto de fecha 21 de diciembre del 2010, se hizo efectivo apercibimiento de resolver con la documentación obrante en autos, remitiéndose el expediente a la Primera Sala del Tribunal para que resuelve.</w:t>
      </w:r>
    </w:p>
    <w:p w:rsidR="000E22C8" w:rsidRPr="000F54A1" w:rsidRDefault="000E22C8" w:rsidP="000E22C8">
      <w:pPr>
        <w:pStyle w:val="Prrafodelista"/>
        <w:rPr>
          <w:rFonts w:ascii="Tahoma" w:hAnsi="Tahoma" w:cs="Tahoma"/>
          <w:sz w:val="22"/>
          <w:szCs w:val="22"/>
        </w:rPr>
      </w:pPr>
    </w:p>
    <w:p w:rsidR="000E22C8" w:rsidRPr="000F54A1" w:rsidRDefault="000E22C8" w:rsidP="000E22C8">
      <w:pPr>
        <w:pStyle w:val="Prrafodelista"/>
        <w:widowControl/>
        <w:numPr>
          <w:ilvl w:val="0"/>
          <w:numId w:val="4"/>
        </w:numPr>
        <w:suppressAutoHyphens w:val="0"/>
        <w:ind w:left="567" w:hanging="567"/>
        <w:contextualSpacing/>
        <w:jc w:val="both"/>
        <w:rPr>
          <w:rFonts w:ascii="Tahoma" w:hAnsi="Tahoma" w:cs="Tahoma"/>
          <w:sz w:val="22"/>
          <w:szCs w:val="22"/>
        </w:rPr>
      </w:pPr>
      <w:r w:rsidRPr="000F54A1">
        <w:rPr>
          <w:rFonts w:ascii="Tahoma" w:hAnsi="Tahoma" w:cs="Tahoma"/>
          <w:sz w:val="22"/>
          <w:szCs w:val="22"/>
        </w:rPr>
        <w:t>Con escrito presentado el 07 de febrero del 2011,</w:t>
      </w:r>
      <w:r>
        <w:rPr>
          <w:rFonts w:ascii="Tahoma" w:hAnsi="Tahoma" w:cs="Tahoma"/>
          <w:sz w:val="22"/>
          <w:szCs w:val="22"/>
        </w:rPr>
        <w:t xml:space="preserve"> la empresa</w:t>
      </w:r>
      <w:r w:rsidRPr="000F54A1">
        <w:rPr>
          <w:rFonts w:ascii="Tahoma" w:hAnsi="Tahoma" w:cs="Tahoma"/>
          <w:sz w:val="22"/>
          <w:szCs w:val="22"/>
        </w:rPr>
        <w:t xml:space="preserve"> VULCAIN METAL COMPANY S.A.C.</w:t>
      </w:r>
      <w:r>
        <w:rPr>
          <w:rFonts w:ascii="Tahoma" w:hAnsi="Tahoma" w:cs="Tahoma"/>
          <w:sz w:val="22"/>
          <w:szCs w:val="22"/>
        </w:rPr>
        <w:t xml:space="preserve"> </w:t>
      </w:r>
      <w:r w:rsidRPr="000F54A1">
        <w:rPr>
          <w:rFonts w:ascii="Tahoma" w:hAnsi="Tahoma" w:cs="Tahoma"/>
          <w:sz w:val="22"/>
          <w:szCs w:val="22"/>
        </w:rPr>
        <w:t>volvió a reiterar lo señalado en sus anteriores comunicaciones.</w:t>
      </w:r>
    </w:p>
    <w:p w:rsidR="000E22C8" w:rsidRPr="000F54A1" w:rsidRDefault="000E22C8" w:rsidP="000E22C8">
      <w:pPr>
        <w:pStyle w:val="Prrafodelista"/>
        <w:rPr>
          <w:rFonts w:ascii="Tahoma" w:hAnsi="Tahoma" w:cs="Tahoma"/>
          <w:sz w:val="22"/>
          <w:szCs w:val="22"/>
        </w:rPr>
      </w:pPr>
    </w:p>
    <w:p w:rsidR="000E22C8" w:rsidRPr="000F54A1" w:rsidRDefault="000E22C8" w:rsidP="000E22C8">
      <w:pPr>
        <w:pStyle w:val="Prrafodelista"/>
        <w:widowControl/>
        <w:numPr>
          <w:ilvl w:val="0"/>
          <w:numId w:val="4"/>
        </w:numPr>
        <w:suppressAutoHyphens w:val="0"/>
        <w:ind w:left="567" w:hanging="567"/>
        <w:contextualSpacing/>
        <w:jc w:val="both"/>
        <w:rPr>
          <w:rFonts w:ascii="Tahoma" w:hAnsi="Tahoma" w:cs="Tahoma"/>
          <w:sz w:val="22"/>
          <w:szCs w:val="22"/>
        </w:rPr>
      </w:pPr>
      <w:r w:rsidRPr="000F54A1">
        <w:rPr>
          <w:rFonts w:ascii="Tahoma" w:hAnsi="Tahoma" w:cs="Tahoma"/>
          <w:sz w:val="22"/>
          <w:szCs w:val="22"/>
        </w:rPr>
        <w:t>A través del escrito presentado el 21 de febrero del 2010, la empresa VULCAIN METAL COMPANY S.A.C. adjuntó el cargo de la denuncia penal formulada contra el Alcalde de la Municipalidad Distrital de Colcabamba y contra el representante Legal del Consorcio, por la comisión de los delitos de fraude procesal, falsificación de documentos, uso de documentos falsos, falsedad ideológica y falsedad genérica.</w:t>
      </w:r>
    </w:p>
    <w:p w:rsidR="000E22C8" w:rsidRPr="000F54A1" w:rsidRDefault="000E22C8" w:rsidP="000E22C8">
      <w:pPr>
        <w:pStyle w:val="Prrafodelista"/>
        <w:rPr>
          <w:rFonts w:ascii="Tahoma" w:hAnsi="Tahoma" w:cs="Tahoma"/>
          <w:sz w:val="22"/>
          <w:szCs w:val="22"/>
        </w:rPr>
      </w:pPr>
    </w:p>
    <w:p w:rsidR="000E22C8" w:rsidRPr="000F54A1" w:rsidRDefault="000E22C8" w:rsidP="000E22C8">
      <w:pPr>
        <w:pStyle w:val="Prrafodelista"/>
        <w:widowControl/>
        <w:numPr>
          <w:ilvl w:val="0"/>
          <w:numId w:val="4"/>
        </w:numPr>
        <w:suppressAutoHyphens w:val="0"/>
        <w:ind w:left="567" w:hanging="567"/>
        <w:contextualSpacing/>
        <w:jc w:val="both"/>
        <w:rPr>
          <w:rFonts w:ascii="Tahoma" w:hAnsi="Tahoma" w:cs="Tahoma"/>
          <w:sz w:val="22"/>
          <w:szCs w:val="22"/>
        </w:rPr>
      </w:pPr>
      <w:r w:rsidRPr="000F54A1">
        <w:rPr>
          <w:rFonts w:ascii="Tahoma" w:hAnsi="Tahoma" w:cs="Tahoma"/>
          <w:sz w:val="22"/>
          <w:szCs w:val="22"/>
        </w:rPr>
        <w:t>Mediante decreto de fecha 14 de abril del 2011, se solicitó a la Entidad que remita copia de la propuesta presentada por el Consorcio, presentado en el Adjudicación de Menor Cuantía Nº 083-2007-CE/MDCA.</w:t>
      </w:r>
    </w:p>
    <w:p w:rsidR="000E22C8" w:rsidRPr="000F54A1" w:rsidRDefault="000E22C8" w:rsidP="000E22C8">
      <w:pPr>
        <w:pStyle w:val="Prrafodelista"/>
        <w:rPr>
          <w:rFonts w:ascii="Tahoma" w:hAnsi="Tahoma" w:cs="Tahoma"/>
          <w:sz w:val="22"/>
          <w:szCs w:val="22"/>
        </w:rPr>
      </w:pPr>
    </w:p>
    <w:p w:rsidR="000E22C8" w:rsidRDefault="000E22C8" w:rsidP="000E22C8">
      <w:pPr>
        <w:pStyle w:val="Prrafodelista"/>
        <w:widowControl/>
        <w:numPr>
          <w:ilvl w:val="0"/>
          <w:numId w:val="4"/>
        </w:numPr>
        <w:suppressAutoHyphens w:val="0"/>
        <w:ind w:left="567" w:hanging="567"/>
        <w:contextualSpacing/>
        <w:jc w:val="both"/>
        <w:rPr>
          <w:rFonts w:ascii="Tahoma" w:hAnsi="Tahoma" w:cs="Tahoma"/>
          <w:sz w:val="22"/>
          <w:szCs w:val="22"/>
        </w:rPr>
      </w:pPr>
      <w:r w:rsidRPr="000F54A1">
        <w:rPr>
          <w:rFonts w:ascii="Tahoma" w:hAnsi="Tahoma" w:cs="Tahoma"/>
          <w:sz w:val="22"/>
          <w:szCs w:val="22"/>
        </w:rPr>
        <w:t>Con decreto de fecha 29 de abril del 2011, se reitero a la Entidad a fin que cumpla con remitir la documentación solicitada a través del decreto de fecha 14 de abril del 2011.</w:t>
      </w:r>
    </w:p>
    <w:p w:rsidR="000E22C8" w:rsidRPr="000E22C8" w:rsidRDefault="000E22C8" w:rsidP="000E22C8">
      <w:pPr>
        <w:rPr>
          <w:rFonts w:ascii="Tahoma" w:hAnsi="Tahoma" w:cs="Tahoma"/>
          <w:b/>
          <w:sz w:val="23"/>
          <w:szCs w:val="23"/>
          <w:lang w:val="es-ES_tradnl"/>
        </w:rPr>
      </w:pPr>
    </w:p>
    <w:p w:rsidR="000E22C8" w:rsidRPr="00A85917" w:rsidRDefault="000E22C8" w:rsidP="000E22C8">
      <w:pPr>
        <w:pStyle w:val="Prrafodelista"/>
        <w:numPr>
          <w:ilvl w:val="0"/>
          <w:numId w:val="1"/>
        </w:numPr>
        <w:ind w:left="567" w:hanging="283"/>
        <w:rPr>
          <w:rFonts w:ascii="Tahoma" w:hAnsi="Tahoma" w:cs="Tahoma"/>
          <w:b/>
          <w:sz w:val="23"/>
          <w:szCs w:val="23"/>
        </w:rPr>
      </w:pPr>
      <w:r w:rsidRPr="00A85917">
        <w:rPr>
          <w:rFonts w:ascii="Tahoma" w:hAnsi="Tahoma" w:cs="Tahoma"/>
          <w:b/>
          <w:sz w:val="23"/>
          <w:szCs w:val="23"/>
        </w:rPr>
        <w:t>FUNDAMENTACIÓN</w:t>
      </w:r>
    </w:p>
    <w:p w:rsidR="000E22C8" w:rsidRPr="00A85917" w:rsidRDefault="000E22C8" w:rsidP="000E22C8">
      <w:pPr>
        <w:ind w:left="426"/>
        <w:jc w:val="both"/>
        <w:rPr>
          <w:rFonts w:ascii="Tahoma" w:hAnsi="Tahoma" w:cs="Tahoma"/>
          <w:sz w:val="23"/>
          <w:szCs w:val="23"/>
          <w:lang w:eastAsia="es-PE"/>
        </w:rPr>
      </w:pPr>
    </w:p>
    <w:p w:rsidR="000E22C8" w:rsidRPr="000F54A1" w:rsidRDefault="000E22C8" w:rsidP="000E22C8">
      <w:pPr>
        <w:numPr>
          <w:ilvl w:val="0"/>
          <w:numId w:val="6"/>
        </w:numPr>
        <w:tabs>
          <w:tab w:val="clear" w:pos="1440"/>
        </w:tabs>
        <w:ind w:left="567" w:hanging="567"/>
        <w:jc w:val="both"/>
        <w:rPr>
          <w:rFonts w:ascii="Tahoma" w:hAnsi="Tahoma" w:cs="Tahoma"/>
          <w:sz w:val="22"/>
          <w:szCs w:val="22"/>
        </w:rPr>
      </w:pPr>
      <w:r w:rsidRPr="000F54A1">
        <w:rPr>
          <w:rFonts w:ascii="Tahoma" w:hAnsi="Tahoma" w:cs="Tahoma"/>
          <w:sz w:val="22"/>
          <w:szCs w:val="22"/>
        </w:rPr>
        <w:t>Es materia del presente procedimiento administrativo la supuesta responsabilidad del Consorcio en la resolución del CONTRATO DE EJECUCIÓN DE OBRA Nº 083-2007-MDC, derivado del la Adjudicación de Menor Cuantía Nº 083-2007-CE/MDC, infracción tipificada en el numeral 2) del artículo 294 del Reglamento de la Ley de Contrataciones y Adquisiciones del Estado</w:t>
      </w:r>
      <w:r w:rsidRPr="000F54A1">
        <w:rPr>
          <w:rStyle w:val="Refdenotaalpie"/>
          <w:rFonts w:ascii="Tahoma" w:hAnsi="Tahoma" w:cs="Tahoma"/>
          <w:sz w:val="22"/>
          <w:szCs w:val="22"/>
        </w:rPr>
        <w:footnoteReference w:id="2"/>
      </w:r>
      <w:r w:rsidRPr="000F54A1">
        <w:rPr>
          <w:rFonts w:ascii="Tahoma" w:hAnsi="Tahoma" w:cs="Tahoma"/>
          <w:sz w:val="22"/>
          <w:szCs w:val="22"/>
        </w:rPr>
        <w:t xml:space="preserve">, aprobado por Decreto Supremo </w:t>
      </w:r>
      <w:r w:rsidRPr="000F54A1">
        <w:rPr>
          <w:rFonts w:ascii="Tahoma" w:hAnsi="Tahoma" w:cs="Tahoma"/>
          <w:sz w:val="22"/>
          <w:szCs w:val="22"/>
        </w:rPr>
        <w:lastRenderedPageBreak/>
        <w:t>№ 084-2004-PCM, en adelante el Reglamento, norma vigente al momento de suscitarse los hechos imputados.</w:t>
      </w:r>
    </w:p>
    <w:p w:rsidR="000E22C8" w:rsidRPr="000F54A1" w:rsidRDefault="000E22C8" w:rsidP="000E22C8">
      <w:pPr>
        <w:ind w:left="567"/>
        <w:jc w:val="both"/>
        <w:rPr>
          <w:rFonts w:ascii="Tahoma" w:hAnsi="Tahoma" w:cs="Tahoma"/>
          <w:sz w:val="22"/>
          <w:szCs w:val="22"/>
        </w:rPr>
      </w:pPr>
    </w:p>
    <w:p w:rsidR="000E22C8" w:rsidRPr="000F54A1" w:rsidRDefault="000E22C8" w:rsidP="000E22C8">
      <w:pPr>
        <w:numPr>
          <w:ilvl w:val="0"/>
          <w:numId w:val="6"/>
        </w:numPr>
        <w:tabs>
          <w:tab w:val="clear" w:pos="1440"/>
        </w:tabs>
        <w:ind w:left="567" w:hanging="567"/>
        <w:jc w:val="both"/>
        <w:rPr>
          <w:rFonts w:ascii="Tahoma" w:hAnsi="Tahoma" w:cs="Tahoma"/>
          <w:sz w:val="22"/>
          <w:szCs w:val="22"/>
        </w:rPr>
      </w:pPr>
      <w:r w:rsidRPr="000F54A1">
        <w:rPr>
          <w:rFonts w:ascii="Tahoma" w:hAnsi="Tahoma" w:cs="Tahoma"/>
          <w:sz w:val="22"/>
          <w:szCs w:val="22"/>
        </w:rPr>
        <w:t>Al respecto, la infracción contemplada en el numeral 2 del artículo 294 del Reglamento, establece como supuesto de hecho indispensable para su configuración, la resolución del contrato, orden de compra o de servicios, según corresponda, por causal atribuible al Consorcio.</w:t>
      </w:r>
    </w:p>
    <w:p w:rsidR="000E22C8" w:rsidRPr="000F54A1" w:rsidRDefault="000E22C8" w:rsidP="000E22C8">
      <w:pPr>
        <w:pStyle w:val="Prrafodelista"/>
        <w:rPr>
          <w:rFonts w:ascii="Tahoma" w:hAnsi="Tahoma" w:cs="Tahoma"/>
          <w:sz w:val="22"/>
          <w:szCs w:val="22"/>
        </w:rPr>
      </w:pPr>
    </w:p>
    <w:p w:rsidR="000E22C8" w:rsidRPr="000F54A1" w:rsidRDefault="000E22C8" w:rsidP="000E22C8">
      <w:pPr>
        <w:numPr>
          <w:ilvl w:val="0"/>
          <w:numId w:val="6"/>
        </w:numPr>
        <w:tabs>
          <w:tab w:val="clear" w:pos="1440"/>
        </w:tabs>
        <w:ind w:left="567" w:hanging="567"/>
        <w:jc w:val="both"/>
        <w:rPr>
          <w:rFonts w:ascii="Tahoma" w:hAnsi="Tahoma" w:cs="Tahoma"/>
          <w:sz w:val="22"/>
          <w:szCs w:val="22"/>
        </w:rPr>
      </w:pPr>
      <w:r w:rsidRPr="000F54A1">
        <w:rPr>
          <w:rFonts w:ascii="Tahoma" w:hAnsi="Tahoma" w:cs="Tahoma"/>
          <w:sz w:val="22"/>
          <w:szCs w:val="22"/>
          <w:lang w:val="es-PE"/>
        </w:rPr>
        <w:t>Conforme a los criterios adoptados por el Tribunal en anteriores oportunidades,</w:t>
      </w:r>
      <w:r w:rsidRPr="000F54A1">
        <w:rPr>
          <w:rFonts w:ascii="Tahoma" w:hAnsi="Tahoma" w:cs="Tahoma"/>
          <w:sz w:val="22"/>
          <w:szCs w:val="22"/>
        </w:rPr>
        <w:t xml:space="preserve"> para que se configure el supuesto de hecho de la norma que contiene la infracción imputada, debe necesariamente acreditarse que el contrato, orden de compra u orden de servicios, haya sido resuelto por causal atribuible al propio contratista, de conformidad con el inciso c del artículo 41 del Texto Único Ordenado de la Ley de Contrataciones y Adquisiciones del Estado, aprobado por Decreto Supremo № 083-2004-PCM (en adelante la Ley), en concordancia con el artículo 225 del Reglamento, y atendiendo al procedimiento regulado en el artículo 226 del citado cuerpo normativo.</w:t>
      </w:r>
    </w:p>
    <w:p w:rsidR="000E22C8" w:rsidRPr="000F54A1" w:rsidRDefault="000E22C8" w:rsidP="000E22C8">
      <w:pPr>
        <w:pStyle w:val="Prrafodelista"/>
        <w:rPr>
          <w:rFonts w:ascii="Tahoma" w:hAnsi="Tahoma" w:cs="Tahoma"/>
          <w:sz w:val="22"/>
          <w:szCs w:val="22"/>
        </w:rPr>
      </w:pPr>
    </w:p>
    <w:p w:rsidR="000E22C8" w:rsidRPr="000F54A1" w:rsidRDefault="000E22C8" w:rsidP="000E22C8">
      <w:pPr>
        <w:numPr>
          <w:ilvl w:val="0"/>
          <w:numId w:val="6"/>
        </w:numPr>
        <w:tabs>
          <w:tab w:val="clear" w:pos="1440"/>
        </w:tabs>
        <w:ind w:left="567" w:hanging="567"/>
        <w:jc w:val="both"/>
        <w:rPr>
          <w:rFonts w:ascii="Tahoma" w:hAnsi="Tahoma" w:cs="Tahoma"/>
          <w:sz w:val="22"/>
          <w:szCs w:val="22"/>
        </w:rPr>
      </w:pPr>
      <w:r w:rsidRPr="000F54A1">
        <w:rPr>
          <w:rFonts w:ascii="Tahoma" w:hAnsi="Tahoma" w:cs="Tahoma"/>
          <w:sz w:val="22"/>
          <w:szCs w:val="22"/>
        </w:rPr>
        <w:t>Ahora bien, a fin de verificar si la Entidad ha cumplido con el procedimiento para la resolución del CONTRATO DE EJECUCIÓN DE OBRA Nº 083-2007-MDC, cabe señalar que tal como se advierte en la Resolución de Alcaldía Nº 413-2008-MDC-A de fecha 16 de setiembre del 2008, se ha resuelto dicho contrato por el incumplimiento del plazo fijado en la cláusula cuarta del monto contractual y, además, por la acumulación del monto máximo de la penalidad por mora en la ejecución de la prestación a su cargo.</w:t>
      </w:r>
    </w:p>
    <w:p w:rsidR="000E22C8" w:rsidRPr="000F54A1" w:rsidRDefault="000E22C8" w:rsidP="000E22C8">
      <w:pPr>
        <w:pStyle w:val="Prrafodelista"/>
        <w:rPr>
          <w:rFonts w:ascii="Tahoma" w:hAnsi="Tahoma" w:cs="Tahoma"/>
          <w:sz w:val="22"/>
          <w:szCs w:val="22"/>
          <w:lang w:val="es-ES"/>
        </w:rPr>
      </w:pPr>
    </w:p>
    <w:p w:rsidR="000E22C8" w:rsidRPr="000F54A1" w:rsidRDefault="000E22C8" w:rsidP="000E22C8">
      <w:pPr>
        <w:numPr>
          <w:ilvl w:val="0"/>
          <w:numId w:val="6"/>
        </w:numPr>
        <w:tabs>
          <w:tab w:val="clear" w:pos="1440"/>
        </w:tabs>
        <w:ind w:left="567" w:hanging="567"/>
        <w:jc w:val="both"/>
        <w:rPr>
          <w:rFonts w:ascii="Tahoma" w:hAnsi="Tahoma" w:cs="Tahoma"/>
          <w:sz w:val="22"/>
          <w:szCs w:val="22"/>
        </w:rPr>
      </w:pPr>
      <w:r w:rsidRPr="000F54A1">
        <w:rPr>
          <w:rFonts w:ascii="Tahoma" w:hAnsi="Tahoma" w:cs="Tahoma"/>
          <w:sz w:val="22"/>
          <w:szCs w:val="22"/>
        </w:rPr>
        <w:t>Respecto a ello, el numeral 1) del artículo 225 del Reglamento dispone que la Entidad podrá resolver el contrato, de conformidad con el inciso c) del artículo 41 de la Ley de Contrataciones y Adquisiciones del Estado, aprobada mediante Decreto Supremo Nº 083-2004-PCM, en adelante la Ley, norma vigente al momento de suscitarse los hechos materia de denuncia, cuando la Contratista:</w:t>
      </w:r>
    </w:p>
    <w:p w:rsidR="000E22C8" w:rsidRPr="000F54A1" w:rsidRDefault="000E22C8" w:rsidP="000E22C8">
      <w:pPr>
        <w:contextualSpacing/>
        <w:jc w:val="both"/>
        <w:rPr>
          <w:rFonts w:ascii="Tahoma" w:hAnsi="Tahoma" w:cs="Tahoma"/>
          <w:sz w:val="22"/>
          <w:szCs w:val="22"/>
        </w:rPr>
      </w:pPr>
    </w:p>
    <w:p w:rsidR="000E22C8" w:rsidRPr="000F54A1" w:rsidRDefault="000E22C8" w:rsidP="000E22C8">
      <w:pPr>
        <w:pStyle w:val="Prrafodelista"/>
        <w:widowControl/>
        <w:numPr>
          <w:ilvl w:val="0"/>
          <w:numId w:val="7"/>
        </w:numPr>
        <w:suppressAutoHyphens w:val="0"/>
        <w:ind w:left="1134" w:hanging="283"/>
        <w:contextualSpacing/>
        <w:jc w:val="both"/>
        <w:rPr>
          <w:rFonts w:ascii="Tahoma" w:hAnsi="Tahoma" w:cs="Tahoma"/>
          <w:sz w:val="22"/>
          <w:szCs w:val="22"/>
        </w:rPr>
      </w:pPr>
      <w:r w:rsidRPr="000F54A1">
        <w:rPr>
          <w:rFonts w:ascii="Tahoma" w:hAnsi="Tahoma" w:cs="Tahoma"/>
          <w:sz w:val="22"/>
          <w:szCs w:val="22"/>
          <w:lang w:eastAsia="es-PE"/>
        </w:rPr>
        <w:t>Incumpla injustificadamente obligaciones contractuales, legales o reglamentarias a su cargo, pese a haber sido requerido para ello.</w:t>
      </w:r>
    </w:p>
    <w:p w:rsidR="000E22C8" w:rsidRPr="000F54A1" w:rsidRDefault="000E22C8" w:rsidP="000E22C8">
      <w:pPr>
        <w:pStyle w:val="Prrafodelista"/>
        <w:widowControl/>
        <w:suppressAutoHyphens w:val="0"/>
        <w:ind w:left="1134" w:hanging="283"/>
        <w:contextualSpacing/>
        <w:jc w:val="both"/>
        <w:rPr>
          <w:rFonts w:ascii="Tahoma" w:hAnsi="Tahoma" w:cs="Tahoma"/>
          <w:sz w:val="22"/>
          <w:szCs w:val="22"/>
        </w:rPr>
      </w:pPr>
    </w:p>
    <w:p w:rsidR="000E22C8" w:rsidRPr="000F54A1" w:rsidRDefault="000E22C8" w:rsidP="000E22C8">
      <w:pPr>
        <w:pStyle w:val="Prrafodelista"/>
        <w:widowControl/>
        <w:numPr>
          <w:ilvl w:val="0"/>
          <w:numId w:val="7"/>
        </w:numPr>
        <w:suppressAutoHyphens w:val="0"/>
        <w:ind w:left="1134" w:hanging="283"/>
        <w:contextualSpacing/>
        <w:jc w:val="both"/>
        <w:rPr>
          <w:rFonts w:ascii="Tahoma" w:hAnsi="Tahoma" w:cs="Tahoma"/>
          <w:sz w:val="22"/>
          <w:szCs w:val="22"/>
        </w:rPr>
      </w:pPr>
      <w:r w:rsidRPr="000F54A1">
        <w:rPr>
          <w:rFonts w:ascii="Tahoma" w:hAnsi="Tahoma" w:cs="Tahoma"/>
          <w:sz w:val="22"/>
          <w:szCs w:val="22"/>
          <w:lang w:eastAsia="es-PE"/>
        </w:rPr>
        <w:t>Haya llegado a acumular el monto máximo de la penalidad por mora en la ejecución de la prestación a su cargo; o</w:t>
      </w:r>
    </w:p>
    <w:p w:rsidR="000E22C8" w:rsidRPr="000F54A1" w:rsidRDefault="000E22C8" w:rsidP="000E22C8">
      <w:pPr>
        <w:pStyle w:val="Prrafodelista"/>
        <w:ind w:left="1134" w:hanging="283"/>
        <w:rPr>
          <w:rFonts w:ascii="Tahoma" w:hAnsi="Tahoma" w:cs="Tahoma"/>
          <w:sz w:val="22"/>
          <w:szCs w:val="22"/>
        </w:rPr>
      </w:pPr>
    </w:p>
    <w:p w:rsidR="000E22C8" w:rsidRPr="000F54A1" w:rsidRDefault="000E22C8" w:rsidP="000E22C8">
      <w:pPr>
        <w:pStyle w:val="Prrafodelista"/>
        <w:widowControl/>
        <w:numPr>
          <w:ilvl w:val="0"/>
          <w:numId w:val="7"/>
        </w:numPr>
        <w:suppressAutoHyphens w:val="0"/>
        <w:ind w:left="1134" w:hanging="283"/>
        <w:contextualSpacing/>
        <w:jc w:val="both"/>
        <w:rPr>
          <w:rFonts w:ascii="Tahoma" w:hAnsi="Tahoma" w:cs="Tahoma"/>
          <w:sz w:val="22"/>
          <w:szCs w:val="22"/>
        </w:rPr>
      </w:pPr>
      <w:r w:rsidRPr="000F54A1">
        <w:rPr>
          <w:rFonts w:ascii="Tahoma" w:hAnsi="Tahoma" w:cs="Tahoma"/>
          <w:sz w:val="22"/>
          <w:szCs w:val="22"/>
          <w:lang w:eastAsia="es-PE"/>
        </w:rPr>
        <w:t xml:space="preserve">Paralice o reduzca injustificadamente la ejecución de la prestación, pese a haber sido requerido para corregir tal situación. </w:t>
      </w:r>
    </w:p>
    <w:p w:rsidR="000E22C8" w:rsidRPr="000F54A1" w:rsidRDefault="000E22C8" w:rsidP="000E22C8">
      <w:pPr>
        <w:contextualSpacing/>
        <w:jc w:val="both"/>
        <w:rPr>
          <w:rFonts w:ascii="Tahoma" w:hAnsi="Tahoma" w:cs="Tahoma"/>
          <w:sz w:val="22"/>
          <w:szCs w:val="22"/>
        </w:rPr>
      </w:pPr>
    </w:p>
    <w:p w:rsidR="000E22C8" w:rsidRPr="00EC4EEF" w:rsidRDefault="000E22C8" w:rsidP="000E22C8">
      <w:pPr>
        <w:numPr>
          <w:ilvl w:val="0"/>
          <w:numId w:val="6"/>
        </w:numPr>
        <w:tabs>
          <w:tab w:val="clear" w:pos="1440"/>
        </w:tabs>
        <w:ind w:left="567" w:hanging="567"/>
        <w:jc w:val="both"/>
        <w:rPr>
          <w:rFonts w:ascii="Tahoma" w:hAnsi="Tahoma" w:cs="Tahoma"/>
          <w:sz w:val="22"/>
          <w:szCs w:val="22"/>
        </w:rPr>
      </w:pPr>
      <w:r w:rsidRPr="000F54A1">
        <w:rPr>
          <w:rFonts w:ascii="Tahoma" w:hAnsi="Tahoma" w:cs="Tahoma"/>
          <w:sz w:val="22"/>
          <w:szCs w:val="22"/>
        </w:rPr>
        <w:lastRenderedPageBreak/>
        <w:t xml:space="preserve">El procedimiento de resolución contractual, cuya observancia es condición necesaria para evaluar la existencia de eventuales responsabilidades de carácter administrativo, se encuentra previsto en el literal c) del artículo 41 de la Ley, la misma que ha dispuesto que en </w:t>
      </w:r>
      <w:r w:rsidRPr="000F54A1">
        <w:rPr>
          <w:rFonts w:ascii="Tahoma" w:hAnsi="Tahoma" w:cs="Tahoma"/>
          <w:i/>
          <w:sz w:val="22"/>
          <w:szCs w:val="22"/>
        </w:rPr>
        <w:t xml:space="preserve">caso de incumplimiento por parte del contratista de alguna de sus obligaciones, que haya sido previamente observada por la Entidad, y no haya sido materia de subsanación, </w:t>
      </w:r>
      <w:r w:rsidRPr="000F54A1">
        <w:rPr>
          <w:rFonts w:ascii="Tahoma" w:hAnsi="Tahoma" w:cs="Tahoma"/>
          <w:i/>
          <w:sz w:val="22"/>
          <w:szCs w:val="22"/>
          <w:u w:val="single"/>
        </w:rPr>
        <w:t>esta última podrá resolver el contrato; en forma total o parcial, mediante la remisión por la vía notarial del documento en el que se manifieste esta decisión y el motivo que la justifica. Dicho documento será aprobado por autoridad del mismo nivel jerárquico de aquella que haya suscrito el contrato</w:t>
      </w:r>
      <w:r w:rsidRPr="000F54A1">
        <w:rPr>
          <w:rFonts w:ascii="Tahoma" w:hAnsi="Tahoma" w:cs="Tahoma"/>
          <w:i/>
          <w:sz w:val="22"/>
          <w:szCs w:val="22"/>
        </w:rPr>
        <w:t>. El contrato queda resuelto de pleno derecho a partir de la recepción de dicha comunicación por el contratista.</w:t>
      </w:r>
    </w:p>
    <w:p w:rsidR="000E22C8" w:rsidRPr="000F54A1" w:rsidRDefault="000E22C8" w:rsidP="000E22C8">
      <w:pPr>
        <w:ind w:left="567"/>
        <w:jc w:val="both"/>
        <w:rPr>
          <w:rFonts w:ascii="Tahoma" w:hAnsi="Tahoma" w:cs="Tahoma"/>
          <w:sz w:val="22"/>
          <w:szCs w:val="22"/>
        </w:rPr>
      </w:pPr>
    </w:p>
    <w:p w:rsidR="000E22C8" w:rsidRPr="000F54A1" w:rsidRDefault="000E22C8" w:rsidP="000E22C8">
      <w:pPr>
        <w:numPr>
          <w:ilvl w:val="0"/>
          <w:numId w:val="6"/>
        </w:numPr>
        <w:tabs>
          <w:tab w:val="clear" w:pos="1440"/>
        </w:tabs>
        <w:ind w:left="567" w:hanging="567"/>
        <w:jc w:val="both"/>
        <w:rPr>
          <w:rFonts w:ascii="Tahoma" w:hAnsi="Tahoma" w:cs="Tahoma"/>
          <w:sz w:val="22"/>
          <w:szCs w:val="22"/>
        </w:rPr>
      </w:pPr>
      <w:r w:rsidRPr="000F54A1">
        <w:rPr>
          <w:rFonts w:ascii="Tahoma" w:hAnsi="Tahoma" w:cs="Tahoma"/>
          <w:sz w:val="22"/>
          <w:szCs w:val="22"/>
        </w:rPr>
        <w:t xml:space="preserve">Asimismo, en relación a lo señalado anteriormente, el artículo 226 del Reglamento ha establecido que en el caso de incumplimiento contractual de una de las partes involucradas, la parte que resulte perjudicada con tal hecho (en este caso, la Entidad) deberá requerir a la otra mediante carta notarial para que satisfaga sus obligaciones en un plazo no mayor de cinco días, bajo apercibimiento de resolver el contrato. Dependiendo del monto involucrado y de la complejidad, envergadura o sofisticación de la adquisición o contratación, la Entidad podrá establecer plazos mayores, los cuales no superarán en ningún caso los quince días, plazo este último que se otorgará necesariamente en el caso de obras. Vencido dicho plazo y </w:t>
      </w:r>
      <w:r w:rsidRPr="000F54A1">
        <w:rPr>
          <w:rFonts w:ascii="Tahoma" w:hAnsi="Tahoma" w:cs="Tahoma"/>
          <w:sz w:val="22"/>
          <w:szCs w:val="22"/>
          <w:u w:val="single"/>
        </w:rPr>
        <w:t>de continuar el incumplimiento contractual, la citada disposición reglamentaria precisa que la parte perjudicada resolverá el contrato en forma total o parcial, comunicando mediante carta notarial la decisión de resolver el contrato</w:t>
      </w:r>
      <w:r w:rsidRPr="000F54A1">
        <w:rPr>
          <w:rFonts w:ascii="Tahoma" w:hAnsi="Tahoma" w:cs="Tahoma"/>
          <w:sz w:val="22"/>
          <w:szCs w:val="22"/>
        </w:rPr>
        <w:t>.</w:t>
      </w:r>
    </w:p>
    <w:p w:rsidR="000E22C8" w:rsidRPr="000F54A1" w:rsidRDefault="000E22C8" w:rsidP="000E22C8">
      <w:pPr>
        <w:pStyle w:val="Prrafodelista"/>
        <w:rPr>
          <w:rFonts w:ascii="Tahoma" w:hAnsi="Tahoma" w:cs="Tahoma"/>
          <w:sz w:val="22"/>
          <w:szCs w:val="22"/>
        </w:rPr>
      </w:pPr>
    </w:p>
    <w:p w:rsidR="000E22C8" w:rsidRPr="000F54A1" w:rsidRDefault="000E22C8" w:rsidP="000E22C8">
      <w:pPr>
        <w:numPr>
          <w:ilvl w:val="0"/>
          <w:numId w:val="6"/>
        </w:numPr>
        <w:tabs>
          <w:tab w:val="clear" w:pos="1440"/>
        </w:tabs>
        <w:ind w:left="567" w:hanging="567"/>
        <w:jc w:val="both"/>
        <w:rPr>
          <w:rFonts w:ascii="Tahoma" w:hAnsi="Tahoma" w:cs="Tahoma"/>
          <w:sz w:val="22"/>
          <w:szCs w:val="22"/>
        </w:rPr>
      </w:pPr>
      <w:r w:rsidRPr="000F54A1">
        <w:rPr>
          <w:rFonts w:ascii="Tahoma" w:hAnsi="Tahoma" w:cs="Tahoma"/>
          <w:sz w:val="22"/>
          <w:szCs w:val="22"/>
          <w:lang w:val="es-ES_tradnl"/>
        </w:rPr>
        <w:t xml:space="preserve">Ahora bien, </w:t>
      </w:r>
      <w:r w:rsidRPr="000F54A1">
        <w:rPr>
          <w:rFonts w:ascii="Tahoma" w:hAnsi="Tahoma" w:cs="Tahoma"/>
          <w:sz w:val="22"/>
          <w:szCs w:val="22"/>
        </w:rPr>
        <w:t>en el caso que nos ocupa, de la revisión de la documentación remitida por la Entidad, se tiene que, mediante CARTA Nº 064-2008-GM-MDC, notificada notarialmente el 26 de julio de 2008, la Entidad solicitó al Consorcio lo siguiente:</w:t>
      </w:r>
    </w:p>
    <w:p w:rsidR="000E22C8" w:rsidRPr="000F54A1" w:rsidRDefault="000E22C8" w:rsidP="000E22C8">
      <w:pPr>
        <w:contextualSpacing/>
        <w:jc w:val="both"/>
        <w:rPr>
          <w:rFonts w:ascii="Tahoma" w:hAnsi="Tahoma" w:cs="Tahoma"/>
          <w:sz w:val="22"/>
          <w:szCs w:val="22"/>
        </w:rPr>
      </w:pPr>
    </w:p>
    <w:p w:rsidR="000E22C8" w:rsidRPr="000F54A1" w:rsidRDefault="000E22C8" w:rsidP="000E22C8">
      <w:pPr>
        <w:pStyle w:val="Prrafodelista"/>
        <w:widowControl/>
        <w:suppressAutoHyphens w:val="0"/>
        <w:ind w:left="851" w:right="282"/>
        <w:contextualSpacing/>
        <w:jc w:val="both"/>
        <w:rPr>
          <w:rFonts w:ascii="Tahoma" w:hAnsi="Tahoma" w:cs="Tahoma"/>
          <w:i/>
          <w:sz w:val="22"/>
          <w:szCs w:val="22"/>
        </w:rPr>
      </w:pPr>
      <w:r w:rsidRPr="000F54A1">
        <w:rPr>
          <w:rFonts w:ascii="Tahoma" w:hAnsi="Tahoma" w:cs="Tahoma"/>
          <w:i/>
          <w:sz w:val="22"/>
          <w:szCs w:val="22"/>
        </w:rPr>
        <w:t>“Es grato de dirigirme a usted para saludarlo cordialmente a nombre de la Municipalidad Distrital de Colcabamba, y el mió propio, y a la vez para comunicarle que con fecha 10 de Diciembre del 2007, se ha suscrito el contrato indicado en la referencia, para la Construcción de la Infraestructura de la I.E. Nº 31033-Yanacocha-Andaymarca, en dicho contrato en la cláusula cuarta se fijó el plazo de ejecución siendo por el término de 75 días calendarios, de igual forma mediante resolución de Alcaldía Nº 188-2008-MDC-A, se ha ampliado el plazo contractual de la construcción de la obra antes citada.</w:t>
      </w:r>
    </w:p>
    <w:p w:rsidR="000E22C8" w:rsidRPr="000F54A1" w:rsidRDefault="000E22C8" w:rsidP="000E22C8">
      <w:pPr>
        <w:pStyle w:val="Prrafodelista"/>
        <w:widowControl/>
        <w:suppressAutoHyphens w:val="0"/>
        <w:ind w:left="851" w:right="282"/>
        <w:contextualSpacing/>
        <w:jc w:val="both"/>
        <w:rPr>
          <w:rFonts w:ascii="Tahoma" w:hAnsi="Tahoma" w:cs="Tahoma"/>
          <w:i/>
          <w:sz w:val="22"/>
          <w:szCs w:val="22"/>
        </w:rPr>
      </w:pPr>
      <w:r w:rsidRPr="000F54A1">
        <w:rPr>
          <w:rFonts w:ascii="Tahoma" w:hAnsi="Tahoma" w:cs="Tahoma"/>
          <w:i/>
          <w:sz w:val="22"/>
          <w:szCs w:val="22"/>
        </w:rPr>
        <w:t xml:space="preserve">Conforme al contrato suscrito y a la ampliación del plazo, la ejecución de la obra ha vencido, sin embargo su Representada hasta la fecha no ha culminado con la ejecución de la obra, por lo que le notifico por única vez para que en el término de 3 días de recibida la presente carta cumpla con </w:t>
      </w:r>
      <w:r w:rsidRPr="000F54A1">
        <w:rPr>
          <w:rFonts w:ascii="Tahoma" w:hAnsi="Tahoma" w:cs="Tahoma"/>
          <w:i/>
          <w:sz w:val="22"/>
          <w:szCs w:val="22"/>
        </w:rPr>
        <w:lastRenderedPageBreak/>
        <w:t xml:space="preserve">el contrato suscrito, bajo apercibimiento de resolverse el contrato conforme lo dispone el Art. 222.” </w:t>
      </w:r>
      <w:r w:rsidRPr="000F54A1">
        <w:rPr>
          <w:rFonts w:ascii="Tahoma" w:hAnsi="Tahoma" w:cs="Tahoma"/>
          <w:sz w:val="22"/>
          <w:szCs w:val="22"/>
        </w:rPr>
        <w:t>(SIC)</w:t>
      </w:r>
    </w:p>
    <w:p w:rsidR="000E22C8" w:rsidRPr="000F54A1" w:rsidRDefault="000E22C8" w:rsidP="000E22C8">
      <w:pPr>
        <w:pStyle w:val="Prrafodelista"/>
        <w:widowControl/>
        <w:suppressAutoHyphens w:val="0"/>
        <w:ind w:left="567"/>
        <w:contextualSpacing/>
        <w:jc w:val="both"/>
        <w:rPr>
          <w:rFonts w:ascii="Tahoma" w:hAnsi="Tahoma" w:cs="Tahoma"/>
          <w:sz w:val="22"/>
          <w:szCs w:val="22"/>
        </w:rPr>
      </w:pPr>
    </w:p>
    <w:p w:rsidR="000E22C8" w:rsidRPr="000F54A1" w:rsidRDefault="000E22C8" w:rsidP="000E22C8">
      <w:pPr>
        <w:numPr>
          <w:ilvl w:val="0"/>
          <w:numId w:val="6"/>
        </w:numPr>
        <w:tabs>
          <w:tab w:val="clear" w:pos="1440"/>
        </w:tabs>
        <w:ind w:left="567" w:hanging="567"/>
        <w:jc w:val="both"/>
        <w:rPr>
          <w:rFonts w:ascii="Tahoma" w:hAnsi="Tahoma" w:cs="Tahoma"/>
          <w:sz w:val="22"/>
          <w:szCs w:val="22"/>
        </w:rPr>
      </w:pPr>
      <w:r w:rsidRPr="000F54A1">
        <w:rPr>
          <w:rFonts w:ascii="Tahoma" w:hAnsi="Tahoma" w:cs="Tahoma"/>
          <w:sz w:val="22"/>
          <w:szCs w:val="22"/>
        </w:rPr>
        <w:t>Vencido el plazo concedido en dicha comunicación, mediante CARTA Nº 083-2008-GM/MDC, notificada notarialmente el 25 de setiembre de 2008, la Entidad comunicó al Consorcio la Resolución de Alcaldía Nº 413-2008-MDC-A de fecha 16 de setiembre del 2008, en el cual se declaró la Resolución del Contrato de Ejecución de Obra Nº 083-2007-MDC sobre la ejecución de la obra “Construcción de Infraestructura de la Institución Educativa Nº 31033 Yanacocha – Andaymarca”, por el incumplimiento del plazo fijado en la Cláusula cuarta del contrato y en aplicación de las penalidades que sobrepasan el porcentaje reglamentario del monto contractual.</w:t>
      </w:r>
    </w:p>
    <w:p w:rsidR="000E22C8" w:rsidRPr="000F54A1" w:rsidRDefault="000E22C8" w:rsidP="000E22C8">
      <w:pPr>
        <w:ind w:left="567"/>
        <w:jc w:val="both"/>
        <w:rPr>
          <w:rFonts w:ascii="Tahoma" w:hAnsi="Tahoma" w:cs="Tahoma"/>
          <w:sz w:val="22"/>
          <w:szCs w:val="22"/>
        </w:rPr>
      </w:pPr>
    </w:p>
    <w:p w:rsidR="000E22C8" w:rsidRPr="000F54A1" w:rsidRDefault="000E22C8" w:rsidP="000E22C8">
      <w:pPr>
        <w:numPr>
          <w:ilvl w:val="0"/>
          <w:numId w:val="6"/>
        </w:numPr>
        <w:tabs>
          <w:tab w:val="clear" w:pos="1440"/>
        </w:tabs>
        <w:ind w:left="567" w:hanging="567"/>
        <w:jc w:val="both"/>
        <w:rPr>
          <w:rFonts w:ascii="Tahoma" w:hAnsi="Tahoma" w:cs="Tahoma"/>
          <w:sz w:val="22"/>
          <w:szCs w:val="22"/>
        </w:rPr>
      </w:pPr>
      <w:r w:rsidRPr="000F54A1">
        <w:rPr>
          <w:rFonts w:ascii="Tahoma" w:hAnsi="Tahoma" w:cs="Tahoma"/>
          <w:sz w:val="22"/>
          <w:szCs w:val="22"/>
        </w:rPr>
        <w:t>Como se puede advertir de lo señalado anteriormente, la Entidad si cumplió con el procedimiento establecido en el literal c) del artículo 41 de la Ley para resolver el contrato, toda vez que si bien es cierto, el presente proceso de selección se convocó para la ejecución de obras, por lo que en virtud de lo dispuesto en el artículo 226 del Reglamento, en caso del incumplimiento de obligaciones se le tuvo que requerir al Consorcio por un plazo de quince (15) días, no es menos cierto que en el presente caso, no se le requirió al Consorcio por el incumplimiento de obligaciones, sino que se le íntimo por el retraso de la ejecución de la obra, el mismo que traía como consecuencia la resolución del contrato en virtud a lo dispuesto en el artículo 222 del Reglamento, es decir por llegar a cubrir el monto máximo de la penalidad por mora.</w:t>
      </w:r>
    </w:p>
    <w:p w:rsidR="000E22C8" w:rsidRPr="000F54A1" w:rsidRDefault="000E22C8" w:rsidP="000E22C8">
      <w:pPr>
        <w:pStyle w:val="Prrafodelista"/>
        <w:rPr>
          <w:rFonts w:ascii="Tahoma" w:hAnsi="Tahoma" w:cs="Tahoma"/>
          <w:sz w:val="22"/>
          <w:szCs w:val="22"/>
        </w:rPr>
      </w:pPr>
    </w:p>
    <w:p w:rsidR="000E22C8" w:rsidRPr="000F54A1" w:rsidRDefault="000E22C8" w:rsidP="000E22C8">
      <w:pPr>
        <w:numPr>
          <w:ilvl w:val="0"/>
          <w:numId w:val="6"/>
        </w:numPr>
        <w:tabs>
          <w:tab w:val="clear" w:pos="1440"/>
        </w:tabs>
        <w:ind w:left="567" w:hanging="567"/>
        <w:jc w:val="both"/>
        <w:rPr>
          <w:rFonts w:ascii="Tahoma" w:hAnsi="Tahoma" w:cs="Tahoma"/>
          <w:sz w:val="22"/>
          <w:szCs w:val="22"/>
        </w:rPr>
      </w:pPr>
      <w:r w:rsidRPr="000F54A1">
        <w:rPr>
          <w:rFonts w:ascii="Tahoma" w:hAnsi="Tahoma" w:cs="Tahoma"/>
          <w:sz w:val="22"/>
          <w:szCs w:val="22"/>
        </w:rPr>
        <w:t>En razón de lo expuesto, ha quedado acreditado que la Entidad intimó válidamente al Consorcio sobre el retraso injustificado en la ejecución de las prestaciones objeto del contrato que traería como consecuencia la resolución del contrato por llegar a acumular el monto máximo de la penalidad por mora, de acuerdo con el procedimiento previsto en el literal c) del artículo 41 de la Ley, con lo cual ha quedado resuelto de pleno derecho el contrato, tanto más, teniendo en consideración que según lo informado a esta instancia, el Consorcio no ha objetado sus efectos utilizando los mecanismos de solución de controversia, es decir conciliación y/o arbitraje.</w:t>
      </w:r>
    </w:p>
    <w:p w:rsidR="000E22C8" w:rsidRPr="000F54A1" w:rsidRDefault="000E22C8" w:rsidP="000E22C8">
      <w:pPr>
        <w:pStyle w:val="Prrafodelista"/>
        <w:rPr>
          <w:rFonts w:ascii="Tahoma" w:hAnsi="Tahoma" w:cs="Tahoma"/>
          <w:sz w:val="22"/>
          <w:szCs w:val="22"/>
        </w:rPr>
      </w:pPr>
    </w:p>
    <w:p w:rsidR="000E22C8" w:rsidRPr="000F54A1" w:rsidRDefault="000E22C8" w:rsidP="000E22C8">
      <w:pPr>
        <w:numPr>
          <w:ilvl w:val="0"/>
          <w:numId w:val="6"/>
        </w:numPr>
        <w:tabs>
          <w:tab w:val="clear" w:pos="1440"/>
        </w:tabs>
        <w:ind w:left="567" w:hanging="567"/>
        <w:jc w:val="both"/>
        <w:rPr>
          <w:rFonts w:ascii="Tahoma" w:hAnsi="Tahoma" w:cs="Tahoma"/>
          <w:sz w:val="22"/>
          <w:szCs w:val="22"/>
        </w:rPr>
      </w:pPr>
      <w:r w:rsidRPr="000F54A1">
        <w:rPr>
          <w:rFonts w:ascii="Tahoma" w:hAnsi="Tahoma" w:cs="Tahoma"/>
          <w:sz w:val="22"/>
          <w:szCs w:val="22"/>
        </w:rPr>
        <w:t>En segundo lugar, corresponde a este Colegiado determinar si dicha conducta resultó justificada o no, en tanto que solamente el incumplimiento que obedece a causas injustificadas atribuibles a los contratistas es sancionable administrativamente, en estricta observancia del Principio de Tipicidad previsto en el artículo 230 de la Ley № 27444, Ley del Procedimiento Administrativo General, en cuya virtud sólo constituyen conductas sancionables administrativamente las infracciones previstas expresamente en normas con rango de ley mediante su tipificación como tales, sin admitir interpretación extensiva o por analogía.</w:t>
      </w:r>
    </w:p>
    <w:p w:rsidR="000E22C8" w:rsidRPr="000F54A1" w:rsidRDefault="000E22C8" w:rsidP="000E22C8">
      <w:pPr>
        <w:pStyle w:val="Prrafodelista"/>
        <w:rPr>
          <w:rFonts w:ascii="Tahoma" w:hAnsi="Tahoma" w:cs="Tahoma"/>
          <w:sz w:val="22"/>
          <w:szCs w:val="22"/>
        </w:rPr>
      </w:pPr>
    </w:p>
    <w:p w:rsidR="000E22C8" w:rsidRPr="000F54A1" w:rsidRDefault="000E22C8" w:rsidP="000E22C8">
      <w:pPr>
        <w:numPr>
          <w:ilvl w:val="0"/>
          <w:numId w:val="6"/>
        </w:numPr>
        <w:tabs>
          <w:tab w:val="clear" w:pos="1440"/>
        </w:tabs>
        <w:ind w:left="567" w:hanging="567"/>
        <w:jc w:val="both"/>
        <w:rPr>
          <w:rFonts w:ascii="Tahoma" w:hAnsi="Tahoma" w:cs="Tahoma"/>
          <w:sz w:val="22"/>
          <w:szCs w:val="22"/>
        </w:rPr>
      </w:pPr>
      <w:r w:rsidRPr="000F54A1">
        <w:rPr>
          <w:rFonts w:ascii="Tahoma" w:hAnsi="Tahoma" w:cs="Tahoma"/>
          <w:sz w:val="22"/>
          <w:szCs w:val="22"/>
        </w:rPr>
        <w:lastRenderedPageBreak/>
        <w:t>En ese sentido, cabe anotar que existe una presunción legal de que el incumplimiento de obligaciones o su cumplimiento parcial, tardío o defectuoso, es atribuible a la parte que debió ejecutarlas, salvo que ésta demuestre que el incumplimiento se produjo, a pesar de haber actuado con la diligencia ordinaria exigida por la naturaleza de la prestación, o que la causa de ella fue un caso fortuito o fuerza mayor</w:t>
      </w:r>
      <w:r w:rsidRPr="000F54A1">
        <w:rPr>
          <w:rStyle w:val="Refdenotaalpie"/>
          <w:rFonts w:ascii="Tahoma" w:hAnsi="Tahoma" w:cs="Tahoma"/>
          <w:sz w:val="22"/>
          <w:szCs w:val="22"/>
        </w:rPr>
        <w:footnoteReference w:id="3"/>
      </w:r>
      <w:r w:rsidRPr="000F54A1">
        <w:rPr>
          <w:rFonts w:ascii="Tahoma" w:hAnsi="Tahoma" w:cs="Tahoma"/>
          <w:sz w:val="22"/>
          <w:szCs w:val="22"/>
        </w:rPr>
        <w:t>.</w:t>
      </w:r>
    </w:p>
    <w:p w:rsidR="000E22C8" w:rsidRPr="000F54A1" w:rsidRDefault="000E22C8" w:rsidP="000E22C8">
      <w:pPr>
        <w:pStyle w:val="Prrafodelista"/>
        <w:rPr>
          <w:rFonts w:ascii="Tahoma" w:hAnsi="Tahoma" w:cs="Tahoma"/>
          <w:sz w:val="22"/>
          <w:szCs w:val="22"/>
        </w:rPr>
      </w:pPr>
    </w:p>
    <w:p w:rsidR="000E22C8" w:rsidRPr="000F54A1" w:rsidRDefault="000E22C8" w:rsidP="000E22C8">
      <w:pPr>
        <w:numPr>
          <w:ilvl w:val="0"/>
          <w:numId w:val="6"/>
        </w:numPr>
        <w:tabs>
          <w:tab w:val="clear" w:pos="1440"/>
        </w:tabs>
        <w:ind w:left="567" w:hanging="567"/>
        <w:jc w:val="both"/>
        <w:rPr>
          <w:rFonts w:ascii="Tahoma" w:hAnsi="Tahoma" w:cs="Tahoma"/>
          <w:sz w:val="22"/>
          <w:szCs w:val="22"/>
        </w:rPr>
      </w:pPr>
      <w:r w:rsidRPr="000F54A1">
        <w:rPr>
          <w:rFonts w:ascii="Tahoma" w:hAnsi="Tahoma" w:cs="Tahoma"/>
          <w:sz w:val="22"/>
          <w:szCs w:val="22"/>
        </w:rPr>
        <w:t>Sin embargo, es preciso tener en cuenta que</w:t>
      </w:r>
      <w:r w:rsidRPr="000F54A1">
        <w:rPr>
          <w:rFonts w:ascii="Tahoma" w:hAnsi="Tahoma" w:cs="Tahoma"/>
          <w:sz w:val="22"/>
          <w:szCs w:val="22"/>
          <w:lang w:val="es-PE"/>
        </w:rPr>
        <w:t xml:space="preserve"> la empresa J</w:t>
      </w:r>
      <w:r w:rsidRPr="000F54A1">
        <w:rPr>
          <w:rFonts w:ascii="Tahoma" w:hAnsi="Tahoma" w:cs="Tahoma"/>
          <w:sz w:val="22"/>
          <w:szCs w:val="22"/>
        </w:rPr>
        <w:t>ACOBI CONSULTORES &amp; CONTRATISTAS GENERALES E.I.R.L., integrante del Consorcio, no ha formulado sus descargos, a pesar de haber sido debidamente requerido para ello, mientras que la otra supuesta empresa integrante del Consorcio, es decir la empresa VULCAIN METAL COMPANY S.A.C., sólo se limitó a señalar que no tuvo vínculo ni participación en el Consorcio ni tampoco se presentó individualmente en el proceso de selección Adjudicación de Menor Cuantía Nº 083-2007-CE/MDC o en la ejecución de la Obra.</w:t>
      </w:r>
    </w:p>
    <w:p w:rsidR="000E22C8" w:rsidRPr="000F54A1" w:rsidRDefault="000E22C8" w:rsidP="000E22C8">
      <w:pPr>
        <w:pStyle w:val="Prrafodelista"/>
        <w:rPr>
          <w:rFonts w:ascii="Tahoma" w:hAnsi="Tahoma" w:cs="Tahoma"/>
          <w:sz w:val="22"/>
          <w:szCs w:val="22"/>
        </w:rPr>
      </w:pPr>
    </w:p>
    <w:p w:rsidR="000E22C8" w:rsidRPr="000F54A1" w:rsidRDefault="000E22C8" w:rsidP="000E22C8">
      <w:pPr>
        <w:numPr>
          <w:ilvl w:val="0"/>
          <w:numId w:val="6"/>
        </w:numPr>
        <w:tabs>
          <w:tab w:val="clear" w:pos="1440"/>
        </w:tabs>
        <w:ind w:left="567" w:hanging="567"/>
        <w:jc w:val="both"/>
        <w:rPr>
          <w:rFonts w:ascii="Tahoma" w:hAnsi="Tahoma" w:cs="Tahoma"/>
          <w:sz w:val="22"/>
          <w:szCs w:val="22"/>
        </w:rPr>
      </w:pPr>
      <w:r w:rsidRPr="000F54A1">
        <w:rPr>
          <w:rFonts w:ascii="Tahoma" w:hAnsi="Tahoma" w:cs="Tahoma"/>
          <w:sz w:val="22"/>
          <w:szCs w:val="22"/>
        </w:rPr>
        <w:t>Por lo expuesto, atendiendo a que no obra en el expediente medio probatorio que justifiquen el retraso en la ejecución de la prestación objeto del contrato que trajo como consecuencia la resolución del contrato por la acumulación del monto máximo de la penalidad por mora, este Tribunal considera que corresponde imponerle sanción administrativa.</w:t>
      </w:r>
    </w:p>
    <w:p w:rsidR="000E22C8" w:rsidRPr="000F54A1" w:rsidRDefault="000E22C8" w:rsidP="000E22C8">
      <w:pPr>
        <w:pStyle w:val="Prrafodelista"/>
        <w:rPr>
          <w:rFonts w:ascii="Tahoma" w:hAnsi="Tahoma" w:cs="Tahoma"/>
          <w:sz w:val="22"/>
          <w:szCs w:val="22"/>
        </w:rPr>
      </w:pPr>
    </w:p>
    <w:p w:rsidR="000E22C8" w:rsidRPr="000F54A1" w:rsidRDefault="000E22C8" w:rsidP="000E22C8">
      <w:pPr>
        <w:numPr>
          <w:ilvl w:val="0"/>
          <w:numId w:val="6"/>
        </w:numPr>
        <w:tabs>
          <w:tab w:val="clear" w:pos="1440"/>
        </w:tabs>
        <w:ind w:left="567" w:hanging="567"/>
        <w:jc w:val="both"/>
        <w:rPr>
          <w:rFonts w:ascii="Tahoma" w:hAnsi="Tahoma" w:cs="Tahoma"/>
          <w:sz w:val="22"/>
          <w:szCs w:val="22"/>
        </w:rPr>
      </w:pPr>
      <w:r w:rsidRPr="000F54A1">
        <w:rPr>
          <w:rFonts w:ascii="Tahoma" w:hAnsi="Tahoma" w:cs="Tahoma"/>
          <w:sz w:val="22"/>
          <w:szCs w:val="22"/>
        </w:rPr>
        <w:t>Ahora bien, cabe precisar que el artículo 296 del Reglamento de la Ley establece que las infracciones cometidas por un consorcio durante la ejecución del contrato, se imputaran a todos los integrantes del mismo, aplicándose a cada uno de ellos la sanción que le corresponda.</w:t>
      </w:r>
    </w:p>
    <w:p w:rsidR="000E22C8" w:rsidRPr="000F54A1" w:rsidRDefault="000E22C8" w:rsidP="000E22C8">
      <w:pPr>
        <w:pStyle w:val="Prrafodelista"/>
        <w:rPr>
          <w:rFonts w:ascii="Tahoma" w:hAnsi="Tahoma" w:cs="Tahoma"/>
          <w:sz w:val="22"/>
          <w:szCs w:val="22"/>
        </w:rPr>
      </w:pPr>
    </w:p>
    <w:p w:rsidR="000E22C8" w:rsidRPr="000F54A1" w:rsidRDefault="000E22C8" w:rsidP="000E22C8">
      <w:pPr>
        <w:numPr>
          <w:ilvl w:val="0"/>
          <w:numId w:val="6"/>
        </w:numPr>
        <w:tabs>
          <w:tab w:val="clear" w:pos="1440"/>
        </w:tabs>
        <w:ind w:left="567" w:hanging="567"/>
        <w:jc w:val="both"/>
        <w:rPr>
          <w:rFonts w:ascii="Tahoma" w:hAnsi="Tahoma" w:cs="Tahoma"/>
          <w:sz w:val="22"/>
          <w:szCs w:val="22"/>
        </w:rPr>
      </w:pPr>
      <w:r w:rsidRPr="000F54A1">
        <w:rPr>
          <w:rFonts w:ascii="Tahoma" w:hAnsi="Tahoma" w:cs="Tahoma"/>
          <w:sz w:val="22"/>
          <w:szCs w:val="22"/>
        </w:rPr>
        <w:t>No obstante ello, una de las supuestas integrantes del Consorcio, es decir la empresa VULCAIN METAL COMPANY S.A.C., ha cuestionado su participación de manera individual y consorciada en la Adjudicación de Menor Cuantía Nº 083-2007-CE/MDC y en la ejecución de la obra que se derivó de dicho proceso de selección, adjuntando, además, la denuncia penal formulada contra el Alcalde de la Entidad y contra el representante Legal del Consorcio, por la comisión de los delitos de fraude procesal, falsificación de documentos, uso de documentos falsos, falsedad ideológica y falsedad genérica.</w:t>
      </w:r>
    </w:p>
    <w:p w:rsidR="000E22C8" w:rsidRPr="000F54A1" w:rsidRDefault="000E22C8" w:rsidP="000E22C8">
      <w:pPr>
        <w:pStyle w:val="Prrafodelista"/>
        <w:rPr>
          <w:rFonts w:ascii="Tahoma" w:hAnsi="Tahoma" w:cs="Tahoma"/>
          <w:sz w:val="22"/>
          <w:szCs w:val="22"/>
        </w:rPr>
      </w:pPr>
    </w:p>
    <w:p w:rsidR="000E22C8" w:rsidRPr="000F54A1" w:rsidRDefault="000E22C8" w:rsidP="000E22C8">
      <w:pPr>
        <w:numPr>
          <w:ilvl w:val="0"/>
          <w:numId w:val="6"/>
        </w:numPr>
        <w:tabs>
          <w:tab w:val="clear" w:pos="1440"/>
        </w:tabs>
        <w:ind w:left="567" w:hanging="567"/>
        <w:jc w:val="both"/>
        <w:rPr>
          <w:rFonts w:ascii="Tahoma" w:hAnsi="Tahoma" w:cs="Tahoma"/>
          <w:sz w:val="22"/>
          <w:szCs w:val="22"/>
        </w:rPr>
      </w:pPr>
      <w:r w:rsidRPr="000F54A1">
        <w:rPr>
          <w:rFonts w:ascii="Tahoma" w:hAnsi="Tahoma" w:cs="Tahoma"/>
          <w:sz w:val="22"/>
          <w:szCs w:val="22"/>
        </w:rPr>
        <w:t xml:space="preserve">Ahora bien, a fin de verificar lo señalado por dicha empresa, se requirió de manera reiterada a la Entidad para cumpla con remitir la propuesta presentada por el Consorcio en la Adjudicación de Menor Cuantía Nº 083-2007-CE/MDC, </w:t>
      </w:r>
      <w:r w:rsidRPr="000F54A1">
        <w:rPr>
          <w:rFonts w:ascii="Tahoma" w:hAnsi="Tahoma" w:cs="Tahoma"/>
          <w:sz w:val="22"/>
          <w:szCs w:val="22"/>
        </w:rPr>
        <w:lastRenderedPageBreak/>
        <w:t xml:space="preserve">teniendo en cuenta que a fojas 27 del presente expediente, obra el cuadro de evaluación de las propuestas técnicas y económicas, el mismo que es el único documento que hace referencia que el Consorcio Niño Jesús está conformado por la empresa VULCAIN METAL COMPANY S.A.C., y la empresa </w:t>
      </w:r>
      <w:r w:rsidRPr="000F54A1">
        <w:rPr>
          <w:rFonts w:ascii="Tahoma" w:hAnsi="Tahoma" w:cs="Tahoma"/>
          <w:sz w:val="22"/>
          <w:szCs w:val="22"/>
          <w:lang w:val="es-PE"/>
        </w:rPr>
        <w:t>J</w:t>
      </w:r>
      <w:r w:rsidRPr="000F54A1">
        <w:rPr>
          <w:rFonts w:ascii="Tahoma" w:hAnsi="Tahoma" w:cs="Tahoma"/>
          <w:sz w:val="22"/>
          <w:szCs w:val="22"/>
        </w:rPr>
        <w:t>ACOBI CONSULTORES &amp; CONTRATISTAS GENERALES E.I.R.L., no obstante ello, la Entidad no cumplió con remitir la documentación solicitada.</w:t>
      </w:r>
    </w:p>
    <w:p w:rsidR="000E22C8" w:rsidRPr="000F54A1" w:rsidRDefault="000E22C8" w:rsidP="000E22C8">
      <w:pPr>
        <w:pStyle w:val="Prrafodelista"/>
        <w:rPr>
          <w:rFonts w:ascii="Tahoma" w:hAnsi="Tahoma" w:cs="Tahoma"/>
          <w:sz w:val="22"/>
          <w:szCs w:val="22"/>
        </w:rPr>
      </w:pPr>
    </w:p>
    <w:p w:rsidR="000E22C8" w:rsidRPr="000F54A1" w:rsidRDefault="000E22C8" w:rsidP="000E22C8">
      <w:pPr>
        <w:numPr>
          <w:ilvl w:val="0"/>
          <w:numId w:val="6"/>
        </w:numPr>
        <w:tabs>
          <w:tab w:val="clear" w:pos="1440"/>
        </w:tabs>
        <w:ind w:left="567" w:hanging="567"/>
        <w:jc w:val="both"/>
        <w:rPr>
          <w:rFonts w:ascii="Tahoma" w:hAnsi="Tahoma" w:cs="Tahoma"/>
          <w:sz w:val="22"/>
          <w:szCs w:val="22"/>
        </w:rPr>
      </w:pPr>
      <w:r w:rsidRPr="000F54A1">
        <w:rPr>
          <w:rFonts w:ascii="Tahoma" w:hAnsi="Tahoma" w:cs="Tahoma"/>
          <w:sz w:val="22"/>
          <w:szCs w:val="22"/>
        </w:rPr>
        <w:t>En tal sentido, no contando con los documentos que permitan determinar de manera fehaciente que la empresa VULCAIN METAL COMPANY S.A.C. ha formado parte del Consorcio, este Colegiado no puede emitir un pronunciamiento sobre su supuesta responsabilidad.</w:t>
      </w:r>
    </w:p>
    <w:p w:rsidR="000E22C8" w:rsidRPr="000F54A1" w:rsidRDefault="000E22C8" w:rsidP="000E22C8">
      <w:pPr>
        <w:pStyle w:val="Prrafodelista"/>
        <w:rPr>
          <w:rFonts w:ascii="Tahoma" w:hAnsi="Tahoma" w:cs="Tahoma"/>
          <w:sz w:val="22"/>
          <w:szCs w:val="22"/>
        </w:rPr>
      </w:pPr>
    </w:p>
    <w:p w:rsidR="000E22C8" w:rsidRPr="000F54A1" w:rsidRDefault="000E22C8" w:rsidP="000E22C8">
      <w:pPr>
        <w:numPr>
          <w:ilvl w:val="0"/>
          <w:numId w:val="6"/>
        </w:numPr>
        <w:tabs>
          <w:tab w:val="clear" w:pos="1440"/>
        </w:tabs>
        <w:ind w:left="567" w:hanging="567"/>
        <w:jc w:val="both"/>
        <w:rPr>
          <w:rFonts w:ascii="Tahoma" w:hAnsi="Tahoma" w:cs="Tahoma"/>
          <w:sz w:val="22"/>
          <w:szCs w:val="22"/>
        </w:rPr>
      </w:pPr>
      <w:r w:rsidRPr="000F54A1">
        <w:rPr>
          <w:rFonts w:ascii="Tahoma" w:hAnsi="Tahoma" w:cs="Tahoma"/>
          <w:bCs/>
          <w:sz w:val="22"/>
          <w:szCs w:val="22"/>
        </w:rPr>
        <w:t xml:space="preserve">En efecto, </w:t>
      </w:r>
      <w:r w:rsidRPr="000F54A1">
        <w:rPr>
          <w:rFonts w:ascii="Tahoma" w:hAnsi="Tahoma" w:cs="Tahoma"/>
          <w:sz w:val="22"/>
          <w:szCs w:val="22"/>
          <w:lang w:val="es-PE"/>
        </w:rPr>
        <w:t xml:space="preserve">teniendo en consideración que en el trámite del presente procedimiento no se ha llegado a formar convicción de la ilicitud del acto por parte de la empresa </w:t>
      </w:r>
      <w:r w:rsidRPr="000F54A1">
        <w:rPr>
          <w:rFonts w:ascii="Tahoma" w:hAnsi="Tahoma" w:cs="Tahoma"/>
          <w:sz w:val="22"/>
          <w:szCs w:val="22"/>
        </w:rPr>
        <w:t>VULCAIN METAL COMPANY S.A.C., al no tener certeza que formaba parte del Consorcio</w:t>
      </w:r>
      <w:r w:rsidRPr="000F54A1">
        <w:rPr>
          <w:rFonts w:ascii="Tahoma" w:hAnsi="Tahoma" w:cs="Tahoma"/>
          <w:sz w:val="22"/>
          <w:szCs w:val="22"/>
          <w:lang w:val="es-PE"/>
        </w:rPr>
        <w:t xml:space="preserve">, se debe aplicar el principio de presunción de licitud, establecido en el numeral 9 del artículo 230 de la Ley del Procedimiento Administrativo General, Ley 27444, razón por la cual </w:t>
      </w:r>
      <w:r w:rsidRPr="000F54A1">
        <w:rPr>
          <w:rFonts w:ascii="Tahoma" w:hAnsi="Tahoma" w:cs="Tahoma"/>
          <w:sz w:val="22"/>
          <w:szCs w:val="22"/>
        </w:rPr>
        <w:t>no resulta procedente imponer sanción administrativa contra dicha empresa.</w:t>
      </w:r>
    </w:p>
    <w:p w:rsidR="000E22C8" w:rsidRPr="000F54A1" w:rsidRDefault="000E22C8" w:rsidP="000E22C8">
      <w:pPr>
        <w:pStyle w:val="Prrafodelista"/>
        <w:rPr>
          <w:rFonts w:ascii="Tahoma" w:hAnsi="Tahoma" w:cs="Tahoma"/>
          <w:sz w:val="22"/>
          <w:szCs w:val="22"/>
        </w:rPr>
      </w:pPr>
    </w:p>
    <w:p w:rsidR="000E22C8" w:rsidRPr="000F54A1" w:rsidRDefault="000E22C8" w:rsidP="000E22C8">
      <w:pPr>
        <w:numPr>
          <w:ilvl w:val="0"/>
          <w:numId w:val="6"/>
        </w:numPr>
        <w:tabs>
          <w:tab w:val="clear" w:pos="1440"/>
        </w:tabs>
        <w:ind w:left="567" w:hanging="567"/>
        <w:jc w:val="both"/>
        <w:rPr>
          <w:rFonts w:ascii="Tahoma" w:hAnsi="Tahoma" w:cs="Tahoma"/>
          <w:sz w:val="22"/>
          <w:szCs w:val="22"/>
        </w:rPr>
      </w:pPr>
      <w:r w:rsidRPr="000F54A1">
        <w:rPr>
          <w:rFonts w:ascii="Tahoma" w:hAnsi="Tahoma" w:cs="Tahoma"/>
          <w:sz w:val="22"/>
          <w:szCs w:val="22"/>
        </w:rPr>
        <w:t>Sin perjuicio de ello, y considerando que la Entidad no ha cumplido con remitir la información solicitada a pesar de haber sido requerida en reiteradas oportunidades y, además, al haberse puesto en conocimiento de este Tribunal ciertas irregularidades respecto a la documentación que conformó la propuesta técnica del Consorcio, la misma que obra en poder de la Entidad, deberá comunicarse de esta situación a la Contraloría General de la República y a la Oficina de Control Institucional de la Entidad o la dependencia administrativa que haga sus veces; para su conocimiento y fines pertinentes.</w:t>
      </w:r>
    </w:p>
    <w:p w:rsidR="000E22C8" w:rsidRPr="000F54A1" w:rsidRDefault="000E22C8" w:rsidP="000E22C8">
      <w:pPr>
        <w:pStyle w:val="Prrafodelista"/>
        <w:rPr>
          <w:rFonts w:ascii="Tahoma" w:hAnsi="Tahoma" w:cs="Tahoma"/>
          <w:sz w:val="22"/>
          <w:szCs w:val="22"/>
        </w:rPr>
      </w:pPr>
    </w:p>
    <w:p w:rsidR="000E22C8" w:rsidRPr="000F54A1" w:rsidRDefault="000E22C8" w:rsidP="000E22C8">
      <w:pPr>
        <w:numPr>
          <w:ilvl w:val="0"/>
          <w:numId w:val="6"/>
        </w:numPr>
        <w:tabs>
          <w:tab w:val="clear" w:pos="1440"/>
        </w:tabs>
        <w:ind w:left="567" w:hanging="567"/>
        <w:jc w:val="both"/>
        <w:rPr>
          <w:rFonts w:ascii="Tahoma" w:hAnsi="Tahoma" w:cs="Tahoma"/>
          <w:sz w:val="22"/>
          <w:szCs w:val="22"/>
        </w:rPr>
      </w:pPr>
      <w:r w:rsidRPr="000F54A1">
        <w:rPr>
          <w:rFonts w:ascii="Tahoma" w:hAnsi="Tahoma" w:cs="Tahoma"/>
          <w:sz w:val="22"/>
          <w:szCs w:val="22"/>
        </w:rPr>
        <w:t xml:space="preserve">Por otra parte, cabe precisar que sucede una situación diferente respecto a la empresa </w:t>
      </w:r>
      <w:r w:rsidRPr="000F54A1">
        <w:rPr>
          <w:rFonts w:ascii="Tahoma" w:hAnsi="Tahoma" w:cs="Tahoma"/>
          <w:sz w:val="22"/>
          <w:szCs w:val="22"/>
          <w:lang w:val="es-PE"/>
        </w:rPr>
        <w:t>J</w:t>
      </w:r>
      <w:r w:rsidRPr="000F54A1">
        <w:rPr>
          <w:rFonts w:ascii="Tahoma" w:hAnsi="Tahoma" w:cs="Tahoma"/>
          <w:sz w:val="22"/>
          <w:szCs w:val="22"/>
        </w:rPr>
        <w:t>ACOBI CONSULTORES &amp; CONTRATISTAS GENERALES E.I.R.L., toda vez que se ha podido advertir que el CONTRATO DE EJECUCIÓN DE OBRA Nº 083-2007-MDC ha sido suscrito por Wilfredo Juan Jacobi Pinedo, el mismo que, según la base de datos del Registro Nacional de Proveedores, es representante de dicha empresa.</w:t>
      </w:r>
    </w:p>
    <w:p w:rsidR="000E22C8" w:rsidRPr="000F54A1" w:rsidRDefault="000E22C8" w:rsidP="000E22C8">
      <w:pPr>
        <w:pStyle w:val="Prrafodelista"/>
        <w:rPr>
          <w:rFonts w:ascii="Tahoma" w:hAnsi="Tahoma" w:cs="Tahoma"/>
          <w:sz w:val="22"/>
          <w:szCs w:val="22"/>
        </w:rPr>
      </w:pPr>
    </w:p>
    <w:p w:rsidR="000E22C8" w:rsidRPr="000F54A1" w:rsidRDefault="000E22C8" w:rsidP="000E22C8">
      <w:pPr>
        <w:numPr>
          <w:ilvl w:val="0"/>
          <w:numId w:val="6"/>
        </w:numPr>
        <w:tabs>
          <w:tab w:val="clear" w:pos="1440"/>
        </w:tabs>
        <w:ind w:left="567" w:hanging="567"/>
        <w:jc w:val="both"/>
        <w:rPr>
          <w:rFonts w:ascii="Tahoma" w:hAnsi="Tahoma" w:cs="Tahoma"/>
          <w:sz w:val="22"/>
          <w:szCs w:val="22"/>
        </w:rPr>
      </w:pPr>
      <w:r w:rsidRPr="000F54A1">
        <w:rPr>
          <w:rFonts w:ascii="Tahoma" w:hAnsi="Tahoma" w:cs="Tahoma"/>
          <w:sz w:val="22"/>
          <w:szCs w:val="22"/>
        </w:rPr>
        <w:t xml:space="preserve">En tal sentido, en el presente caso la sanción se aplicará a la empresa </w:t>
      </w:r>
      <w:r w:rsidRPr="000F54A1">
        <w:rPr>
          <w:rFonts w:ascii="Tahoma" w:hAnsi="Tahoma" w:cs="Tahoma"/>
          <w:sz w:val="22"/>
          <w:szCs w:val="22"/>
          <w:lang w:val="es-PE"/>
        </w:rPr>
        <w:t>J</w:t>
      </w:r>
      <w:r w:rsidRPr="000F54A1">
        <w:rPr>
          <w:rFonts w:ascii="Tahoma" w:hAnsi="Tahoma" w:cs="Tahoma"/>
          <w:sz w:val="22"/>
          <w:szCs w:val="22"/>
        </w:rPr>
        <w:t xml:space="preserve">ACOBI CONSULTORES &amp; CONTRATISTAS GENERALES E.I.R.L., de conformidad al artículo 294 </w:t>
      </w:r>
      <w:r w:rsidRPr="000F54A1">
        <w:rPr>
          <w:rFonts w:ascii="Tahoma" w:eastAsia="MS Mincho" w:hAnsi="Tahoma" w:cs="Tahoma"/>
          <w:sz w:val="22"/>
          <w:szCs w:val="22"/>
        </w:rPr>
        <w:t xml:space="preserve">del Reglamento, el mismo que </w:t>
      </w:r>
      <w:r w:rsidRPr="000F54A1">
        <w:rPr>
          <w:rFonts w:ascii="Tahoma" w:hAnsi="Tahoma" w:cs="Tahoma"/>
          <w:sz w:val="22"/>
          <w:szCs w:val="22"/>
        </w:rPr>
        <w:t>establece que los proveedores, participantes, postores o contratistas que incurran en las causales establecidas en los literales 1), 2), 4), 5), 6) serán sancionados con inhabilitación temporal para contratar con el Estado por un período no menor a un (1) año ni mayor de dos (2) años.</w:t>
      </w:r>
    </w:p>
    <w:p w:rsidR="000E22C8" w:rsidRPr="000F54A1" w:rsidRDefault="000E22C8" w:rsidP="000E22C8">
      <w:pPr>
        <w:rPr>
          <w:rFonts w:ascii="Tahoma" w:hAnsi="Tahoma" w:cs="Tahoma"/>
          <w:sz w:val="22"/>
          <w:szCs w:val="22"/>
        </w:rPr>
      </w:pPr>
    </w:p>
    <w:p w:rsidR="000E22C8" w:rsidRPr="000F54A1" w:rsidRDefault="000E22C8" w:rsidP="000E22C8">
      <w:pPr>
        <w:ind w:left="567"/>
        <w:jc w:val="both"/>
        <w:rPr>
          <w:rFonts w:ascii="Tahoma" w:hAnsi="Tahoma" w:cs="Tahoma"/>
          <w:sz w:val="22"/>
          <w:szCs w:val="22"/>
        </w:rPr>
      </w:pPr>
      <w:r w:rsidRPr="000F54A1">
        <w:rPr>
          <w:rFonts w:ascii="Tahoma" w:hAnsi="Tahoma" w:cs="Tahoma"/>
          <w:sz w:val="22"/>
          <w:szCs w:val="22"/>
        </w:rPr>
        <w:lastRenderedPageBreak/>
        <w:t>Asimismo, la sanción que se impondrá deberá ser graduada dentro de los límites dispuestos en dicho artículo 294, para lo cual deberá tenerse en cuenta lo dispuesto por el artículo 302</w:t>
      </w:r>
      <w:r w:rsidRPr="000F54A1">
        <w:rPr>
          <w:rStyle w:val="Refdenotaalpie"/>
          <w:rFonts w:ascii="Tahoma" w:eastAsia="Batang" w:hAnsi="Tahoma" w:cs="Tahoma"/>
          <w:sz w:val="22"/>
          <w:szCs w:val="22"/>
        </w:rPr>
        <w:footnoteReference w:id="4"/>
      </w:r>
      <w:r w:rsidRPr="000F54A1">
        <w:rPr>
          <w:rFonts w:ascii="Tahoma" w:hAnsi="Tahoma" w:cs="Tahoma"/>
          <w:sz w:val="22"/>
          <w:szCs w:val="22"/>
        </w:rPr>
        <w:t xml:space="preserve"> del Reglamento.</w:t>
      </w:r>
    </w:p>
    <w:p w:rsidR="000E22C8" w:rsidRPr="000F54A1" w:rsidRDefault="000E22C8" w:rsidP="000E22C8">
      <w:pPr>
        <w:ind w:left="567"/>
        <w:jc w:val="both"/>
        <w:rPr>
          <w:rFonts w:ascii="Tahoma" w:hAnsi="Tahoma" w:cs="Tahoma"/>
          <w:sz w:val="22"/>
          <w:szCs w:val="22"/>
        </w:rPr>
      </w:pPr>
    </w:p>
    <w:p w:rsidR="000E22C8" w:rsidRPr="000F54A1" w:rsidRDefault="000E22C8" w:rsidP="000E22C8">
      <w:pPr>
        <w:numPr>
          <w:ilvl w:val="0"/>
          <w:numId w:val="6"/>
        </w:numPr>
        <w:tabs>
          <w:tab w:val="clear" w:pos="1440"/>
        </w:tabs>
        <w:ind w:left="567" w:hanging="567"/>
        <w:jc w:val="both"/>
        <w:rPr>
          <w:rFonts w:ascii="Tahoma" w:hAnsi="Tahoma" w:cs="Tahoma"/>
          <w:sz w:val="22"/>
          <w:szCs w:val="22"/>
        </w:rPr>
      </w:pPr>
      <w:r w:rsidRPr="000F54A1">
        <w:rPr>
          <w:rFonts w:ascii="Tahoma" w:hAnsi="Tahoma" w:cs="Tahoma"/>
          <w:sz w:val="22"/>
          <w:szCs w:val="22"/>
        </w:rPr>
        <w:t>Atendiendo a dichos criterios, en lo que concierne a la naturaleza de la infracción, es importante señalar que la conducta denunciada reviste una considerable gravedad en la medida que desde el momento que asumió un compromiso contractual frente a la Entidad, se encontraba llamado a cumplir cabalmente lo ofrecido, máxime si es conocido que ante un eventual incumplimiento se verían seriamente afectados intereses de carácter público así como retrasado el cumplimiento de las metas institucionales de la Entidad.</w:t>
      </w:r>
    </w:p>
    <w:p w:rsidR="000E22C8" w:rsidRPr="000F54A1" w:rsidRDefault="000E22C8" w:rsidP="000E22C8">
      <w:pPr>
        <w:ind w:left="567"/>
        <w:jc w:val="both"/>
        <w:rPr>
          <w:rFonts w:ascii="Tahoma" w:hAnsi="Tahoma" w:cs="Tahoma"/>
          <w:sz w:val="22"/>
          <w:szCs w:val="22"/>
        </w:rPr>
      </w:pPr>
    </w:p>
    <w:p w:rsidR="000E22C8" w:rsidRPr="000F54A1" w:rsidRDefault="000E22C8" w:rsidP="000E22C8">
      <w:pPr>
        <w:numPr>
          <w:ilvl w:val="0"/>
          <w:numId w:val="6"/>
        </w:numPr>
        <w:tabs>
          <w:tab w:val="clear" w:pos="1440"/>
        </w:tabs>
        <w:ind w:left="567" w:hanging="567"/>
        <w:jc w:val="both"/>
        <w:rPr>
          <w:rFonts w:ascii="Tahoma" w:hAnsi="Tahoma" w:cs="Tahoma"/>
          <w:sz w:val="22"/>
          <w:szCs w:val="22"/>
        </w:rPr>
      </w:pPr>
      <w:r w:rsidRPr="000F54A1">
        <w:rPr>
          <w:rFonts w:ascii="Tahoma" w:hAnsi="Tahoma" w:cs="Tahoma"/>
          <w:sz w:val="22"/>
          <w:szCs w:val="22"/>
        </w:rPr>
        <w:t xml:space="preserve">Asimismo, respecto de la conducta procesal, conviene precisar que durante la sustanciación del presente procedimiento administrativo sancionador, no se han presentado los descargos dentro del plazo concedido, situación que se mantiene hasta la fecha de emisión de la presente resolución. </w:t>
      </w:r>
    </w:p>
    <w:p w:rsidR="000E22C8" w:rsidRPr="000F54A1" w:rsidRDefault="000E22C8" w:rsidP="000E22C8">
      <w:pPr>
        <w:pStyle w:val="Prrafodelista"/>
        <w:rPr>
          <w:rFonts w:ascii="Tahoma" w:hAnsi="Tahoma" w:cs="Tahoma"/>
          <w:sz w:val="22"/>
          <w:szCs w:val="22"/>
        </w:rPr>
      </w:pPr>
    </w:p>
    <w:p w:rsidR="000E22C8" w:rsidRPr="000F54A1" w:rsidRDefault="000E22C8" w:rsidP="000E22C8">
      <w:pPr>
        <w:numPr>
          <w:ilvl w:val="0"/>
          <w:numId w:val="6"/>
        </w:numPr>
        <w:tabs>
          <w:tab w:val="clear" w:pos="1440"/>
        </w:tabs>
        <w:ind w:left="567" w:hanging="567"/>
        <w:jc w:val="both"/>
        <w:rPr>
          <w:rFonts w:ascii="Tahoma" w:hAnsi="Tahoma" w:cs="Tahoma"/>
          <w:sz w:val="22"/>
          <w:szCs w:val="22"/>
        </w:rPr>
      </w:pPr>
      <w:r w:rsidRPr="000F54A1">
        <w:rPr>
          <w:rFonts w:ascii="Tahoma" w:hAnsi="Tahoma" w:cs="Tahoma"/>
          <w:sz w:val="22"/>
          <w:szCs w:val="22"/>
        </w:rPr>
        <w:t xml:space="preserve">No obstante lo señalado anteriormente, obra a favor de la empresa </w:t>
      </w:r>
      <w:r w:rsidRPr="000F54A1">
        <w:rPr>
          <w:rFonts w:ascii="Tahoma" w:hAnsi="Tahoma" w:cs="Tahoma"/>
          <w:sz w:val="22"/>
          <w:szCs w:val="22"/>
          <w:lang w:val="es-PE"/>
        </w:rPr>
        <w:t>J</w:t>
      </w:r>
      <w:r w:rsidRPr="000F54A1">
        <w:rPr>
          <w:rFonts w:ascii="Tahoma" w:hAnsi="Tahoma" w:cs="Tahoma"/>
          <w:sz w:val="22"/>
          <w:szCs w:val="22"/>
        </w:rPr>
        <w:t>ACOBI CONSULTORES &amp; CONTRATISTAS GENERALES E.I.R.L., el elemento atenuante consistente en la ausencia de antecedentes en la comisión de infracciones.</w:t>
      </w:r>
    </w:p>
    <w:p w:rsidR="000E22C8" w:rsidRPr="000F54A1" w:rsidRDefault="000E22C8" w:rsidP="000E22C8">
      <w:pPr>
        <w:pStyle w:val="Prrafodelista"/>
        <w:rPr>
          <w:rFonts w:ascii="Tahoma" w:hAnsi="Tahoma" w:cs="Tahoma"/>
          <w:sz w:val="22"/>
          <w:szCs w:val="22"/>
        </w:rPr>
      </w:pPr>
    </w:p>
    <w:p w:rsidR="000E22C8" w:rsidRPr="000F54A1" w:rsidRDefault="000E22C8" w:rsidP="000E22C8">
      <w:pPr>
        <w:numPr>
          <w:ilvl w:val="0"/>
          <w:numId w:val="6"/>
        </w:numPr>
        <w:tabs>
          <w:tab w:val="clear" w:pos="1440"/>
        </w:tabs>
        <w:ind w:left="567" w:hanging="567"/>
        <w:jc w:val="both"/>
        <w:rPr>
          <w:rFonts w:ascii="Tahoma" w:hAnsi="Tahoma" w:cs="Tahoma"/>
          <w:sz w:val="22"/>
          <w:szCs w:val="22"/>
        </w:rPr>
      </w:pPr>
      <w:r w:rsidRPr="000F54A1">
        <w:rPr>
          <w:rFonts w:ascii="Tahoma" w:hAnsi="Tahoma" w:cs="Tahoma"/>
          <w:sz w:val="22"/>
          <w:szCs w:val="22"/>
        </w:rPr>
        <w:t xml:space="preserve">Finalmente, resulta importante traer a colación el </w:t>
      </w:r>
      <w:r w:rsidRPr="000F54A1">
        <w:rPr>
          <w:rFonts w:ascii="Tahoma" w:hAnsi="Tahoma" w:cs="Tahoma"/>
          <w:i/>
          <w:sz w:val="22"/>
          <w:szCs w:val="22"/>
        </w:rPr>
        <w:t>Principio de Razonabilidad</w:t>
      </w:r>
      <w:r w:rsidRPr="000F54A1">
        <w:rPr>
          <w:rFonts w:ascii="Tahoma" w:hAnsi="Tahoma" w:cs="Tahoma"/>
          <w:sz w:val="22"/>
          <w:szCs w:val="22"/>
        </w:rPr>
        <w:t xml:space="preserve"> consagrado en el numeral 3 del artículo 230 de la Ley del Procedimiento Administrativo General, por medio del cual las decisiones de la autoridad administrativa que impongan sanciones o establezcan restricciones a los administrados deben adoptarse dentro de los límites de la facultad atribuida y manteniendo debida proporción entre los medios a emplear y los fines públicos que deba tutelar, a fin que respondan a lo estrictamente necesario para la satisfacción de su cometido.</w:t>
      </w:r>
    </w:p>
    <w:p w:rsidR="000E22C8" w:rsidRDefault="000E22C8" w:rsidP="000E22C8">
      <w:pPr>
        <w:pStyle w:val="Prrafodelista"/>
        <w:rPr>
          <w:rFonts w:ascii="Tahoma" w:hAnsi="Tahoma" w:cs="Tahoma"/>
          <w:sz w:val="22"/>
          <w:szCs w:val="22"/>
        </w:rPr>
      </w:pPr>
    </w:p>
    <w:p w:rsidR="009F049A" w:rsidRDefault="009F049A" w:rsidP="000E22C8">
      <w:pPr>
        <w:pStyle w:val="Prrafodelista"/>
        <w:rPr>
          <w:rFonts w:ascii="Tahoma" w:hAnsi="Tahoma" w:cs="Tahoma"/>
          <w:sz w:val="22"/>
          <w:szCs w:val="22"/>
        </w:rPr>
      </w:pPr>
    </w:p>
    <w:p w:rsidR="009F049A" w:rsidRDefault="009F049A" w:rsidP="000E22C8">
      <w:pPr>
        <w:pStyle w:val="Prrafodelista"/>
        <w:rPr>
          <w:rFonts w:ascii="Tahoma" w:hAnsi="Tahoma" w:cs="Tahoma"/>
          <w:sz w:val="22"/>
          <w:szCs w:val="22"/>
        </w:rPr>
      </w:pPr>
    </w:p>
    <w:p w:rsidR="009F049A" w:rsidRPr="000F54A1" w:rsidRDefault="009F049A" w:rsidP="000E22C8">
      <w:pPr>
        <w:pStyle w:val="Prrafodelista"/>
        <w:rPr>
          <w:rFonts w:ascii="Tahoma" w:hAnsi="Tahoma" w:cs="Tahoma"/>
          <w:sz w:val="22"/>
          <w:szCs w:val="22"/>
        </w:rPr>
      </w:pPr>
    </w:p>
    <w:p w:rsidR="000E22C8" w:rsidRDefault="000E22C8" w:rsidP="000E22C8">
      <w:pPr>
        <w:numPr>
          <w:ilvl w:val="0"/>
          <w:numId w:val="6"/>
        </w:numPr>
        <w:tabs>
          <w:tab w:val="clear" w:pos="1440"/>
        </w:tabs>
        <w:ind w:left="567" w:hanging="567"/>
        <w:jc w:val="both"/>
        <w:rPr>
          <w:rFonts w:ascii="Tahoma" w:hAnsi="Tahoma" w:cs="Tahoma"/>
          <w:sz w:val="22"/>
          <w:szCs w:val="22"/>
        </w:rPr>
      </w:pPr>
      <w:r w:rsidRPr="000F54A1">
        <w:rPr>
          <w:rFonts w:ascii="Tahoma" w:hAnsi="Tahoma" w:cs="Tahoma"/>
          <w:sz w:val="22"/>
          <w:szCs w:val="22"/>
        </w:rPr>
        <w:lastRenderedPageBreak/>
        <w:t xml:space="preserve">Por lo antes expuesto, sin que medien circunstancias adicionales que permitan atenuar la responsabilidad de la empresa </w:t>
      </w:r>
      <w:r w:rsidRPr="000F54A1">
        <w:rPr>
          <w:rFonts w:ascii="Tahoma" w:hAnsi="Tahoma" w:cs="Tahoma"/>
          <w:sz w:val="22"/>
          <w:szCs w:val="22"/>
          <w:lang w:val="es-PE"/>
        </w:rPr>
        <w:t>J</w:t>
      </w:r>
      <w:r w:rsidRPr="000F54A1">
        <w:rPr>
          <w:rFonts w:ascii="Tahoma" w:hAnsi="Tahoma" w:cs="Tahoma"/>
          <w:sz w:val="22"/>
          <w:szCs w:val="22"/>
        </w:rPr>
        <w:t xml:space="preserve">ACOBI CONSULTORES &amp; CONTRATISTAS GENERALES E.I.R.L. en la comisión de la infracción, corresponde imponer </w:t>
      </w:r>
      <w:r w:rsidRPr="000F54A1">
        <w:rPr>
          <w:rFonts w:ascii="Tahoma" w:eastAsia="MS Mincho" w:hAnsi="Tahoma" w:cs="Tahoma"/>
          <w:sz w:val="22"/>
          <w:szCs w:val="22"/>
        </w:rPr>
        <w:t>la</w:t>
      </w:r>
      <w:r w:rsidRPr="000F54A1">
        <w:rPr>
          <w:rFonts w:ascii="Tahoma" w:hAnsi="Tahoma" w:cs="Tahoma"/>
          <w:sz w:val="22"/>
          <w:szCs w:val="22"/>
        </w:rPr>
        <w:t xml:space="preserve"> sanción administrativa de inhabilitación temporal en sus derechos para participar en procesos de selección y contratar con el Estado, por el periodo de trece (13) meses.</w:t>
      </w:r>
    </w:p>
    <w:p w:rsidR="000E22C8" w:rsidRDefault="000E22C8" w:rsidP="000E22C8">
      <w:pPr>
        <w:pStyle w:val="Prrafodelista"/>
        <w:rPr>
          <w:rFonts w:ascii="Tahoma" w:hAnsi="Tahoma" w:cs="Tahoma"/>
          <w:sz w:val="22"/>
          <w:szCs w:val="22"/>
        </w:rPr>
      </w:pPr>
    </w:p>
    <w:p w:rsidR="000E22C8" w:rsidRPr="00242C1B" w:rsidRDefault="000E22C8" w:rsidP="000E22C8">
      <w:pPr>
        <w:numPr>
          <w:ilvl w:val="0"/>
          <w:numId w:val="6"/>
        </w:numPr>
        <w:tabs>
          <w:tab w:val="clear" w:pos="1440"/>
        </w:tabs>
        <w:ind w:left="567" w:hanging="567"/>
        <w:jc w:val="both"/>
        <w:rPr>
          <w:rFonts w:ascii="Tahoma" w:hAnsi="Tahoma" w:cs="Tahoma"/>
          <w:sz w:val="22"/>
          <w:szCs w:val="22"/>
        </w:rPr>
      </w:pPr>
      <w:r w:rsidRPr="00242C1B">
        <w:rPr>
          <w:rFonts w:ascii="Tahoma" w:eastAsia="Calibri" w:hAnsi="Tahoma"/>
          <w:sz w:val="22"/>
          <w:szCs w:val="22"/>
          <w:lang w:eastAsia="en-US"/>
        </w:rPr>
        <w:t xml:space="preserve">Finalmente, advirtiéndose que se encuentra en trámite la denuncia penal </w:t>
      </w:r>
      <w:r w:rsidRPr="00242C1B">
        <w:rPr>
          <w:rFonts w:ascii="Tahoma" w:hAnsi="Tahoma" w:cs="Tahoma"/>
          <w:sz w:val="22"/>
          <w:szCs w:val="22"/>
        </w:rPr>
        <w:t>contra el Alcalde de la Municipalidad Distrital de Colcabamba y contra el representante Legal del Consorcio</w:t>
      </w:r>
      <w:r w:rsidRPr="00242C1B">
        <w:rPr>
          <w:rFonts w:ascii="Tahoma" w:eastAsia="Calibri" w:hAnsi="Tahoma"/>
          <w:sz w:val="22"/>
          <w:szCs w:val="22"/>
          <w:lang w:eastAsia="en-US"/>
        </w:rPr>
        <w:t>, este Colegiado dispone remitir copia de la presente Resolución al Ministerio Público, para los fines pertinentes.</w:t>
      </w:r>
    </w:p>
    <w:p w:rsidR="000E22C8" w:rsidRPr="00A85917" w:rsidRDefault="000E22C8" w:rsidP="000E22C8">
      <w:pPr>
        <w:jc w:val="both"/>
        <w:rPr>
          <w:rFonts w:ascii="Tahoma" w:hAnsi="Tahoma" w:cs="Tahoma"/>
          <w:sz w:val="23"/>
          <w:szCs w:val="23"/>
        </w:rPr>
      </w:pPr>
    </w:p>
    <w:p w:rsidR="000E22C8" w:rsidRPr="00864326" w:rsidRDefault="000E22C8" w:rsidP="000E22C8">
      <w:pPr>
        <w:ind w:firstLine="567"/>
        <w:jc w:val="both"/>
        <w:rPr>
          <w:rFonts w:ascii="Tahoma" w:eastAsiaTheme="minorHAnsi" w:hAnsi="Tahoma" w:cs="Tahoma"/>
          <w:color w:val="000000"/>
          <w:sz w:val="22"/>
          <w:szCs w:val="22"/>
        </w:rPr>
      </w:pPr>
      <w:r w:rsidRPr="00864326">
        <w:rPr>
          <w:rFonts w:ascii="Tahoma" w:hAnsi="Tahoma" w:cs="Tahoma"/>
          <w:sz w:val="22"/>
          <w:szCs w:val="22"/>
        </w:rPr>
        <w:t xml:space="preserve">Por estos fundamentos, </w:t>
      </w:r>
      <w:r w:rsidRPr="00864326">
        <w:rPr>
          <w:rFonts w:ascii="Tahoma" w:hAnsi="Tahoma" w:cs="Tahoma"/>
          <w:color w:val="000000"/>
          <w:sz w:val="22"/>
          <w:szCs w:val="22"/>
        </w:rPr>
        <w:t>de conformidad con el inf</w:t>
      </w:r>
      <w:r w:rsidRPr="00864326">
        <w:rPr>
          <w:rFonts w:ascii="Tahoma" w:eastAsia="Calibri" w:hAnsi="Tahoma" w:cs="Tahoma"/>
          <w:color w:val="000000"/>
          <w:sz w:val="22"/>
          <w:szCs w:val="22"/>
        </w:rPr>
        <w:t xml:space="preserve">orme de la Vocal Ponente Dra. Ada Rosa Basulto Liewald y la intervención de los Señores Vocales </w:t>
      </w:r>
      <w:r w:rsidRPr="00864326">
        <w:rPr>
          <w:rFonts w:ascii="Tahoma" w:eastAsiaTheme="minorHAnsi" w:hAnsi="Tahoma" w:cs="Tahoma"/>
          <w:color w:val="000000"/>
          <w:sz w:val="22"/>
          <w:szCs w:val="22"/>
        </w:rPr>
        <w:t xml:space="preserve">Dr. Carlos Vicente Navas Rondón y </w:t>
      </w:r>
      <w:r w:rsidRPr="00864326">
        <w:rPr>
          <w:rFonts w:ascii="Tahoma" w:eastAsia="Calibri" w:hAnsi="Tahoma" w:cs="Tahoma"/>
          <w:color w:val="000000"/>
          <w:sz w:val="22"/>
          <w:szCs w:val="22"/>
        </w:rPr>
        <w:t xml:space="preserve">Dra. Janette Elke Ramírez Maynetto; </w:t>
      </w:r>
      <w:r w:rsidRPr="00864326">
        <w:rPr>
          <w:rFonts w:ascii="Tahoma" w:eastAsiaTheme="minorHAnsi" w:hAnsi="Tahoma" w:cs="Tahoma"/>
          <w:color w:val="000000"/>
          <w:sz w:val="22"/>
          <w:szCs w:val="22"/>
        </w:rPr>
        <w:t>atendiendo a la reconformación de la Primera Sala del Tribunal d</w:t>
      </w:r>
      <w:r>
        <w:rPr>
          <w:rFonts w:ascii="Tahoma" w:eastAsiaTheme="minorHAnsi" w:hAnsi="Tahoma" w:cs="Tahoma"/>
          <w:color w:val="000000"/>
          <w:sz w:val="22"/>
          <w:szCs w:val="22"/>
        </w:rPr>
        <w:t>e Contrataciones</w:t>
      </w:r>
      <w:r w:rsidRPr="00864326">
        <w:rPr>
          <w:rFonts w:ascii="Tahoma" w:eastAsiaTheme="minorHAnsi" w:hAnsi="Tahoma" w:cs="Tahoma"/>
          <w:color w:val="000000"/>
          <w:sz w:val="22"/>
          <w:szCs w:val="22"/>
        </w:rPr>
        <w:t xml:space="preserve"> del Estado, según lo dispuesto en la Resolución № 103-2011-OSCE/PRE, expedida el 15 de febrero de 2011; y, en ejercicio de las facultades conferidas en los artículos 51 y 63 de la Ley de Contrataciones del Estado, aprobada por Decreto Le</w:t>
      </w:r>
      <w:r w:rsidR="00A747FC">
        <w:rPr>
          <w:rFonts w:ascii="Tahoma" w:eastAsiaTheme="minorHAnsi" w:hAnsi="Tahoma" w:cs="Tahoma"/>
          <w:color w:val="000000"/>
          <w:sz w:val="22"/>
          <w:szCs w:val="22"/>
        </w:rPr>
        <w:t>gislativo № 1017</w:t>
      </w:r>
      <w:r w:rsidRPr="00864326">
        <w:rPr>
          <w:rFonts w:ascii="Tahoma" w:eastAsiaTheme="minorHAnsi" w:hAnsi="Tahoma" w:cs="Tahoma"/>
          <w:color w:val="000000"/>
          <w:sz w:val="22"/>
          <w:szCs w:val="22"/>
        </w:rPr>
        <w:t>, y los artículos 17 y 18 del Reglamento de Organización y Funciones del OSCE, aprobado por Decreto Supremo № 006-2009-EF, analizados los antecedentes y luego de agotado el debate correspondiente, por unanimidad</w:t>
      </w:r>
    </w:p>
    <w:p w:rsidR="000E22C8" w:rsidRDefault="000E22C8" w:rsidP="000E22C8">
      <w:pPr>
        <w:ind w:firstLine="426"/>
        <w:jc w:val="both"/>
        <w:rPr>
          <w:rFonts w:ascii="Tahoma" w:hAnsi="Tahoma" w:cs="Tahoma"/>
          <w:sz w:val="23"/>
          <w:szCs w:val="23"/>
        </w:rPr>
      </w:pPr>
    </w:p>
    <w:p w:rsidR="000E22C8" w:rsidRPr="00A85917" w:rsidRDefault="000E22C8" w:rsidP="000E22C8">
      <w:pPr>
        <w:ind w:firstLine="426"/>
        <w:jc w:val="both"/>
        <w:rPr>
          <w:rFonts w:ascii="Tahoma" w:hAnsi="Tahoma" w:cs="Tahoma"/>
          <w:sz w:val="23"/>
          <w:szCs w:val="23"/>
        </w:rPr>
      </w:pPr>
    </w:p>
    <w:p w:rsidR="000E22C8" w:rsidRPr="00A85917" w:rsidRDefault="000E22C8" w:rsidP="000E22C8">
      <w:pPr>
        <w:ind w:firstLine="567"/>
        <w:jc w:val="both"/>
        <w:rPr>
          <w:rFonts w:ascii="Tahoma" w:hAnsi="Tahoma" w:cs="Tahoma"/>
          <w:b/>
          <w:sz w:val="23"/>
          <w:szCs w:val="23"/>
        </w:rPr>
      </w:pPr>
      <w:r w:rsidRPr="00A85917">
        <w:rPr>
          <w:rFonts w:ascii="Tahoma" w:hAnsi="Tahoma" w:cs="Tahoma"/>
          <w:b/>
          <w:sz w:val="23"/>
          <w:szCs w:val="23"/>
        </w:rPr>
        <w:t xml:space="preserve">LA SALA RESUELVE: </w:t>
      </w:r>
    </w:p>
    <w:p w:rsidR="000E22C8" w:rsidRPr="00A85917" w:rsidRDefault="000E22C8" w:rsidP="000E22C8">
      <w:pPr>
        <w:jc w:val="both"/>
        <w:rPr>
          <w:rFonts w:ascii="Tahoma" w:hAnsi="Tahoma" w:cs="Tahoma"/>
          <w:snapToGrid w:val="0"/>
          <w:sz w:val="23"/>
          <w:szCs w:val="23"/>
        </w:rPr>
      </w:pPr>
    </w:p>
    <w:p w:rsidR="000E22C8" w:rsidRPr="000F54A1" w:rsidRDefault="000E22C8" w:rsidP="000E22C8">
      <w:pPr>
        <w:pStyle w:val="Prrafodelista"/>
        <w:widowControl/>
        <w:numPr>
          <w:ilvl w:val="0"/>
          <w:numId w:val="2"/>
        </w:numPr>
        <w:suppressAutoHyphens w:val="0"/>
        <w:ind w:left="567" w:hanging="567"/>
        <w:jc w:val="both"/>
        <w:rPr>
          <w:rFonts w:ascii="Tahoma" w:hAnsi="Tahoma" w:cs="Tahoma"/>
          <w:sz w:val="22"/>
          <w:szCs w:val="22"/>
        </w:rPr>
      </w:pPr>
      <w:r w:rsidRPr="000F54A1">
        <w:rPr>
          <w:rFonts w:ascii="Tahoma" w:hAnsi="Tahoma" w:cs="Tahoma"/>
          <w:sz w:val="22"/>
          <w:szCs w:val="22"/>
        </w:rPr>
        <w:t xml:space="preserve">SANCIONAR a la empresa </w:t>
      </w:r>
      <w:r w:rsidRPr="000F54A1">
        <w:rPr>
          <w:rFonts w:ascii="Tahoma" w:hAnsi="Tahoma" w:cs="Tahoma"/>
          <w:sz w:val="22"/>
          <w:szCs w:val="22"/>
          <w:lang w:val="es-PE"/>
        </w:rPr>
        <w:t>J</w:t>
      </w:r>
      <w:r w:rsidRPr="000F54A1">
        <w:rPr>
          <w:rFonts w:ascii="Tahoma" w:hAnsi="Tahoma" w:cs="Tahoma"/>
          <w:sz w:val="22"/>
          <w:szCs w:val="22"/>
        </w:rPr>
        <w:t>ACOBI CONSULTORES &amp; CONTRATISTAS GENERALES E.I.R.L. con trece (13) meses de inhabilitación temporal para participar en procesos de selección y contratar con el Estado por la comisión de la infracción tipificada</w:t>
      </w:r>
      <w:r w:rsidRPr="000F54A1">
        <w:rPr>
          <w:rFonts w:ascii="Tahoma" w:eastAsia="MS Mincho" w:hAnsi="Tahoma" w:cs="Tahoma"/>
          <w:sz w:val="22"/>
          <w:szCs w:val="22"/>
        </w:rPr>
        <w:t xml:space="preserve"> en el numeral 2) del artículo 294 del Reglamento de la Ley de Contrataciones del Estado, </w:t>
      </w:r>
      <w:r w:rsidRPr="000F54A1">
        <w:rPr>
          <w:rFonts w:ascii="Tahoma" w:hAnsi="Tahoma" w:cs="Tahoma"/>
          <w:sz w:val="22"/>
          <w:szCs w:val="22"/>
        </w:rPr>
        <w:t>sanción que entrará en vigencia a partir del sexto día hábil siguiente de notificada la presente resolución.</w:t>
      </w:r>
    </w:p>
    <w:p w:rsidR="000E22C8" w:rsidRPr="000F54A1" w:rsidRDefault="000E22C8" w:rsidP="000E22C8">
      <w:pPr>
        <w:ind w:left="567"/>
        <w:jc w:val="both"/>
        <w:rPr>
          <w:rFonts w:ascii="Tahoma" w:hAnsi="Tahoma" w:cs="Tahoma"/>
          <w:sz w:val="22"/>
          <w:szCs w:val="22"/>
        </w:rPr>
      </w:pPr>
    </w:p>
    <w:p w:rsidR="000E22C8" w:rsidRPr="000F54A1" w:rsidRDefault="000E22C8" w:rsidP="000E22C8">
      <w:pPr>
        <w:pStyle w:val="Prrafodelista"/>
        <w:widowControl/>
        <w:numPr>
          <w:ilvl w:val="0"/>
          <w:numId w:val="2"/>
        </w:numPr>
        <w:suppressAutoHyphens w:val="0"/>
        <w:ind w:left="567" w:hanging="567"/>
        <w:jc w:val="both"/>
        <w:rPr>
          <w:rFonts w:ascii="Tahoma" w:hAnsi="Tahoma" w:cs="Tahoma"/>
          <w:sz w:val="22"/>
          <w:szCs w:val="22"/>
        </w:rPr>
      </w:pPr>
      <w:r w:rsidRPr="000F54A1">
        <w:rPr>
          <w:rFonts w:ascii="Tahoma" w:hAnsi="Tahoma" w:cs="Tahoma"/>
          <w:sz w:val="22"/>
          <w:szCs w:val="22"/>
        </w:rPr>
        <w:t>Declarar no ha lugar la imposición de sanción contra la empresa VULCAIN METAL COMPANY S.A.C., por la comisión de la infracción tipificada</w:t>
      </w:r>
      <w:r w:rsidRPr="000F54A1">
        <w:rPr>
          <w:rFonts w:ascii="Tahoma" w:eastAsia="MS Mincho" w:hAnsi="Tahoma" w:cs="Tahoma"/>
          <w:sz w:val="22"/>
          <w:szCs w:val="22"/>
        </w:rPr>
        <w:t xml:space="preserve"> en el numeral 2) del artículo 294 del Reglamento de la Ley de Contrataciones del Estado.</w:t>
      </w:r>
    </w:p>
    <w:p w:rsidR="000E22C8" w:rsidRPr="000F54A1" w:rsidRDefault="000E22C8" w:rsidP="000E22C8">
      <w:pPr>
        <w:pStyle w:val="Prrafodelista"/>
        <w:ind w:left="567"/>
        <w:jc w:val="both"/>
        <w:rPr>
          <w:rFonts w:ascii="Tahoma" w:hAnsi="Tahoma" w:cs="Tahoma"/>
          <w:sz w:val="22"/>
          <w:szCs w:val="22"/>
        </w:rPr>
      </w:pPr>
    </w:p>
    <w:p w:rsidR="000E22C8" w:rsidRPr="000F54A1" w:rsidRDefault="000E22C8" w:rsidP="000E22C8">
      <w:pPr>
        <w:pStyle w:val="Prrafodelista"/>
        <w:widowControl/>
        <w:numPr>
          <w:ilvl w:val="0"/>
          <w:numId w:val="2"/>
        </w:numPr>
        <w:suppressAutoHyphens w:val="0"/>
        <w:ind w:left="567" w:hanging="567"/>
        <w:jc w:val="both"/>
        <w:rPr>
          <w:rFonts w:ascii="Tahoma" w:hAnsi="Tahoma" w:cs="Tahoma"/>
          <w:sz w:val="22"/>
          <w:szCs w:val="22"/>
        </w:rPr>
      </w:pPr>
      <w:r w:rsidRPr="000F54A1">
        <w:rPr>
          <w:rFonts w:ascii="Tahoma" w:hAnsi="Tahoma" w:cs="Tahoma"/>
          <w:sz w:val="22"/>
          <w:szCs w:val="22"/>
        </w:rPr>
        <w:t>Poner la presente Resolución en conocimiento de la Subdirección del Registro Nacional de Proveedores del Organismo Supervisor de las Contrataciones del Estado (OSCE) para las anotaciones de ley correspondientes.</w:t>
      </w:r>
    </w:p>
    <w:p w:rsidR="000E22C8" w:rsidRPr="000F54A1" w:rsidRDefault="000E22C8" w:rsidP="000E22C8">
      <w:pPr>
        <w:pStyle w:val="Prrafodelista"/>
        <w:rPr>
          <w:rFonts w:ascii="Tahoma" w:hAnsi="Tahoma" w:cs="Tahoma"/>
          <w:sz w:val="22"/>
          <w:szCs w:val="22"/>
        </w:rPr>
      </w:pPr>
    </w:p>
    <w:p w:rsidR="000E22C8" w:rsidRPr="003720FA" w:rsidRDefault="000E22C8" w:rsidP="000E22C8">
      <w:pPr>
        <w:pStyle w:val="Prrafodelista"/>
        <w:numPr>
          <w:ilvl w:val="0"/>
          <w:numId w:val="2"/>
        </w:numPr>
        <w:ind w:left="567" w:hanging="567"/>
        <w:jc w:val="both"/>
        <w:rPr>
          <w:rFonts w:ascii="Tahoma" w:hAnsi="Tahoma" w:cs="Tahoma"/>
          <w:color w:val="000000" w:themeColor="text1"/>
          <w:sz w:val="22"/>
          <w:szCs w:val="22"/>
        </w:rPr>
      </w:pPr>
      <w:r w:rsidRPr="000F54A1">
        <w:rPr>
          <w:rFonts w:ascii="Tahoma" w:eastAsiaTheme="minorHAnsi" w:hAnsi="Tahoma" w:cs="Tahoma"/>
          <w:color w:val="000000"/>
          <w:sz w:val="22"/>
          <w:szCs w:val="22"/>
          <w:lang w:eastAsia="en-US"/>
        </w:rPr>
        <w:t>Poner la presente Resolución en conocimiento de la</w:t>
      </w:r>
      <w:r w:rsidRPr="000F54A1">
        <w:rPr>
          <w:rFonts w:ascii="Tahoma" w:hAnsi="Tahoma" w:cs="Tahoma"/>
          <w:sz w:val="22"/>
          <w:szCs w:val="22"/>
        </w:rPr>
        <w:t xml:space="preserve"> Contraloría General de la República y a la Oficina de Control Institucional de la Entidad o la dependencia administrativa que haga sus veces</w:t>
      </w:r>
      <w:r w:rsidRPr="000F54A1">
        <w:rPr>
          <w:rFonts w:ascii="Tahoma" w:eastAsiaTheme="minorHAnsi" w:hAnsi="Tahoma" w:cs="Tahoma"/>
          <w:color w:val="000000"/>
          <w:sz w:val="22"/>
          <w:szCs w:val="22"/>
          <w:lang w:eastAsia="en-US"/>
        </w:rPr>
        <w:t>, de acuerdo al fundamento Nº 21 anteriormente expuesto.</w:t>
      </w:r>
    </w:p>
    <w:p w:rsidR="000E22C8" w:rsidRPr="003720FA" w:rsidRDefault="000E22C8" w:rsidP="000E22C8">
      <w:pPr>
        <w:pStyle w:val="Prrafodelista"/>
        <w:rPr>
          <w:rFonts w:ascii="Tahoma" w:hAnsi="Tahoma" w:cs="Tahoma"/>
          <w:color w:val="000000" w:themeColor="text1"/>
          <w:sz w:val="22"/>
          <w:szCs w:val="22"/>
        </w:rPr>
      </w:pPr>
    </w:p>
    <w:p w:rsidR="000E22C8" w:rsidRPr="003720FA" w:rsidRDefault="000E22C8" w:rsidP="000E22C8">
      <w:pPr>
        <w:pStyle w:val="Prrafodelista"/>
        <w:numPr>
          <w:ilvl w:val="0"/>
          <w:numId w:val="2"/>
        </w:numPr>
        <w:ind w:left="567" w:hanging="567"/>
        <w:jc w:val="both"/>
        <w:rPr>
          <w:rFonts w:ascii="Tahoma" w:hAnsi="Tahoma" w:cs="Tahoma"/>
          <w:color w:val="000000" w:themeColor="text1"/>
          <w:sz w:val="22"/>
          <w:szCs w:val="22"/>
        </w:rPr>
      </w:pPr>
      <w:r w:rsidRPr="003720FA">
        <w:rPr>
          <w:rFonts w:ascii="Tahoma" w:hAnsi="Tahoma" w:cs="Tahoma"/>
          <w:sz w:val="22"/>
          <w:szCs w:val="22"/>
        </w:rPr>
        <w:t>Poner la presente Resolución en conocimiento de</w:t>
      </w:r>
      <w:r>
        <w:rPr>
          <w:rFonts w:ascii="Tahoma" w:hAnsi="Tahoma" w:cs="Tahoma"/>
          <w:sz w:val="22"/>
          <w:szCs w:val="22"/>
        </w:rPr>
        <w:t>l Ministerio Público</w:t>
      </w:r>
      <w:r w:rsidRPr="003720FA">
        <w:rPr>
          <w:rFonts w:ascii="Tahoma" w:hAnsi="Tahoma" w:cs="Tahoma"/>
          <w:sz w:val="22"/>
          <w:szCs w:val="22"/>
        </w:rPr>
        <w:t>, para los fines pertinentes.</w:t>
      </w:r>
    </w:p>
    <w:p w:rsidR="000E22C8" w:rsidRPr="00A85917" w:rsidRDefault="000E22C8" w:rsidP="000E22C8">
      <w:pPr>
        <w:pStyle w:val="Prrafodelista"/>
        <w:ind w:left="426"/>
        <w:jc w:val="both"/>
        <w:rPr>
          <w:rFonts w:ascii="Tahoma" w:hAnsi="Tahoma" w:cs="Tahoma"/>
          <w:color w:val="000000" w:themeColor="text1"/>
          <w:sz w:val="23"/>
          <w:szCs w:val="23"/>
        </w:rPr>
      </w:pPr>
    </w:p>
    <w:p w:rsidR="000E22C8" w:rsidRPr="00A85917" w:rsidRDefault="000E22C8" w:rsidP="000E22C8">
      <w:pPr>
        <w:pStyle w:val="Textoindependiente21"/>
        <w:ind w:firstLine="567"/>
        <w:rPr>
          <w:rFonts w:cs="Tahoma"/>
          <w:sz w:val="23"/>
          <w:szCs w:val="23"/>
        </w:rPr>
      </w:pPr>
      <w:r w:rsidRPr="00A85917">
        <w:rPr>
          <w:rFonts w:cs="Tahoma"/>
          <w:sz w:val="23"/>
          <w:szCs w:val="23"/>
        </w:rPr>
        <w:t>Regístrese, comuníquese y publíquese.</w:t>
      </w:r>
    </w:p>
    <w:p w:rsidR="000E22C8" w:rsidRPr="00A85917" w:rsidRDefault="000E22C8" w:rsidP="000E22C8">
      <w:pPr>
        <w:jc w:val="center"/>
        <w:rPr>
          <w:rFonts w:ascii="Tahoma" w:hAnsi="Tahoma" w:cs="Tahoma"/>
          <w:b/>
          <w:sz w:val="23"/>
          <w:szCs w:val="23"/>
        </w:rPr>
      </w:pPr>
    </w:p>
    <w:p w:rsidR="000E22C8" w:rsidRPr="00A85917" w:rsidRDefault="000E22C8" w:rsidP="000E22C8">
      <w:pPr>
        <w:jc w:val="center"/>
        <w:rPr>
          <w:rFonts w:ascii="Tahoma" w:hAnsi="Tahoma" w:cs="Tahoma"/>
          <w:b/>
          <w:sz w:val="23"/>
          <w:szCs w:val="23"/>
        </w:rPr>
      </w:pPr>
    </w:p>
    <w:p w:rsidR="000E22C8" w:rsidRPr="00A85917" w:rsidRDefault="000E22C8" w:rsidP="000E22C8">
      <w:pPr>
        <w:jc w:val="center"/>
        <w:rPr>
          <w:rFonts w:ascii="Tahoma" w:hAnsi="Tahoma" w:cs="Tahoma"/>
          <w:b/>
          <w:sz w:val="23"/>
          <w:szCs w:val="23"/>
        </w:rPr>
      </w:pPr>
    </w:p>
    <w:p w:rsidR="000E22C8" w:rsidRPr="00A85917" w:rsidRDefault="000E22C8" w:rsidP="000E22C8">
      <w:pPr>
        <w:jc w:val="center"/>
        <w:rPr>
          <w:rFonts w:ascii="Tahoma" w:hAnsi="Tahoma" w:cs="Tahoma"/>
          <w:b/>
          <w:sz w:val="23"/>
          <w:szCs w:val="23"/>
        </w:rPr>
      </w:pPr>
    </w:p>
    <w:p w:rsidR="000E22C8" w:rsidRDefault="000E22C8" w:rsidP="000E22C8">
      <w:pPr>
        <w:jc w:val="center"/>
        <w:rPr>
          <w:rFonts w:ascii="Tahoma" w:hAnsi="Tahoma" w:cs="Tahoma"/>
          <w:b/>
          <w:sz w:val="23"/>
          <w:szCs w:val="23"/>
        </w:rPr>
      </w:pPr>
    </w:p>
    <w:p w:rsidR="00022E87" w:rsidRDefault="00022E87" w:rsidP="000E22C8">
      <w:pPr>
        <w:jc w:val="center"/>
        <w:rPr>
          <w:rFonts w:ascii="Tahoma" w:hAnsi="Tahoma" w:cs="Tahoma"/>
          <w:b/>
          <w:sz w:val="23"/>
          <w:szCs w:val="23"/>
        </w:rPr>
      </w:pPr>
    </w:p>
    <w:p w:rsidR="00022E87" w:rsidRPr="00A85917" w:rsidRDefault="00022E87" w:rsidP="000E22C8">
      <w:pPr>
        <w:jc w:val="center"/>
        <w:rPr>
          <w:rFonts w:ascii="Tahoma" w:hAnsi="Tahoma" w:cs="Tahoma"/>
          <w:b/>
          <w:sz w:val="23"/>
          <w:szCs w:val="23"/>
        </w:rPr>
      </w:pPr>
    </w:p>
    <w:p w:rsidR="000E22C8" w:rsidRPr="00A85917" w:rsidRDefault="000E22C8" w:rsidP="000E22C8">
      <w:pPr>
        <w:jc w:val="center"/>
        <w:rPr>
          <w:rFonts w:ascii="Tahoma" w:hAnsi="Tahoma" w:cs="Tahoma"/>
          <w:b/>
          <w:sz w:val="23"/>
          <w:szCs w:val="23"/>
        </w:rPr>
      </w:pPr>
    </w:p>
    <w:p w:rsidR="000E22C8" w:rsidRPr="00A85917" w:rsidRDefault="000E22C8" w:rsidP="000E22C8">
      <w:pPr>
        <w:jc w:val="center"/>
        <w:rPr>
          <w:rFonts w:ascii="Tahoma" w:hAnsi="Tahoma" w:cs="Tahoma"/>
          <w:b/>
          <w:sz w:val="23"/>
          <w:szCs w:val="23"/>
        </w:rPr>
      </w:pPr>
    </w:p>
    <w:p w:rsidR="000E22C8" w:rsidRPr="00A85917" w:rsidRDefault="000E22C8" w:rsidP="000E22C8">
      <w:pPr>
        <w:jc w:val="center"/>
        <w:rPr>
          <w:rFonts w:ascii="Tahoma" w:hAnsi="Tahoma" w:cs="Tahoma"/>
          <w:b/>
          <w:sz w:val="23"/>
          <w:szCs w:val="23"/>
        </w:rPr>
      </w:pPr>
    </w:p>
    <w:p w:rsidR="000E22C8" w:rsidRPr="00A85917" w:rsidRDefault="000E22C8" w:rsidP="000E22C8">
      <w:pPr>
        <w:jc w:val="center"/>
        <w:rPr>
          <w:rFonts w:ascii="Tahoma" w:hAnsi="Tahoma" w:cs="Tahoma"/>
          <w:b/>
          <w:shadow/>
          <w:sz w:val="23"/>
          <w:szCs w:val="23"/>
          <w:lang w:val="pt-BR"/>
        </w:rPr>
      </w:pPr>
      <w:r w:rsidRPr="00A85917">
        <w:rPr>
          <w:rFonts w:ascii="Tahoma" w:hAnsi="Tahoma" w:cs="Tahoma"/>
          <w:b/>
          <w:shadow/>
          <w:sz w:val="23"/>
          <w:szCs w:val="23"/>
          <w:lang w:val="pt-BR"/>
        </w:rPr>
        <w:t>PRESIDENTE</w:t>
      </w:r>
    </w:p>
    <w:p w:rsidR="000E22C8" w:rsidRPr="00A85917" w:rsidRDefault="000E22C8" w:rsidP="000E22C8">
      <w:pPr>
        <w:ind w:firstLine="708"/>
        <w:rPr>
          <w:rFonts w:ascii="Tahoma" w:hAnsi="Tahoma" w:cs="Tahoma"/>
          <w:b/>
          <w:shadow/>
          <w:sz w:val="23"/>
          <w:szCs w:val="23"/>
          <w:lang w:val="pt-BR"/>
        </w:rPr>
      </w:pPr>
    </w:p>
    <w:p w:rsidR="000E22C8" w:rsidRPr="00A85917" w:rsidRDefault="000E22C8" w:rsidP="000E22C8">
      <w:pPr>
        <w:ind w:firstLine="708"/>
        <w:rPr>
          <w:rFonts w:ascii="Tahoma" w:hAnsi="Tahoma" w:cs="Tahoma"/>
          <w:b/>
          <w:shadow/>
          <w:sz w:val="23"/>
          <w:szCs w:val="23"/>
          <w:lang w:val="pt-BR"/>
        </w:rPr>
      </w:pPr>
      <w:r w:rsidRPr="00A85917">
        <w:rPr>
          <w:rFonts w:ascii="Tahoma" w:hAnsi="Tahoma" w:cs="Tahoma"/>
          <w:b/>
          <w:shadow/>
          <w:sz w:val="23"/>
          <w:szCs w:val="23"/>
          <w:lang w:val="pt-BR"/>
        </w:rPr>
        <w:t xml:space="preserve">VOCAL           </w:t>
      </w:r>
      <w:r w:rsidRPr="00A85917">
        <w:rPr>
          <w:rFonts w:ascii="Tahoma" w:hAnsi="Tahoma" w:cs="Tahoma"/>
          <w:b/>
          <w:shadow/>
          <w:sz w:val="23"/>
          <w:szCs w:val="23"/>
          <w:lang w:val="pt-BR"/>
        </w:rPr>
        <w:tab/>
      </w:r>
      <w:r w:rsidRPr="00A85917">
        <w:rPr>
          <w:rFonts w:ascii="Tahoma" w:hAnsi="Tahoma" w:cs="Tahoma"/>
          <w:b/>
          <w:shadow/>
          <w:sz w:val="23"/>
          <w:szCs w:val="23"/>
          <w:lang w:val="pt-BR"/>
        </w:rPr>
        <w:tab/>
        <w:t xml:space="preserve">                                                     VOCAL</w:t>
      </w:r>
    </w:p>
    <w:p w:rsidR="000E22C8" w:rsidRPr="00A85917" w:rsidRDefault="000E22C8" w:rsidP="000E22C8">
      <w:pPr>
        <w:ind w:firstLine="708"/>
        <w:rPr>
          <w:rFonts w:ascii="Tahoma" w:hAnsi="Tahoma" w:cs="Tahoma"/>
          <w:b/>
          <w:shadow/>
          <w:sz w:val="23"/>
          <w:szCs w:val="23"/>
          <w:lang w:val="pt-BR"/>
        </w:rPr>
      </w:pPr>
    </w:p>
    <w:p w:rsidR="000E22C8" w:rsidRPr="00D96478" w:rsidRDefault="000E22C8" w:rsidP="000E22C8">
      <w:pPr>
        <w:jc w:val="both"/>
        <w:rPr>
          <w:rFonts w:ascii="Tahoma" w:hAnsi="Tahoma" w:cs="Tahoma"/>
          <w:sz w:val="23"/>
          <w:szCs w:val="23"/>
          <w:lang w:val="pt-BR"/>
        </w:rPr>
      </w:pPr>
      <w:r w:rsidRPr="00A85917">
        <w:rPr>
          <w:rFonts w:ascii="Tahoma" w:hAnsi="Tahoma" w:cs="Tahoma"/>
          <w:sz w:val="23"/>
          <w:szCs w:val="23"/>
          <w:lang w:val="pt-BR"/>
        </w:rPr>
        <w:t>ss.</w:t>
      </w:r>
    </w:p>
    <w:p w:rsidR="000E22C8" w:rsidRPr="00864326" w:rsidRDefault="000E22C8" w:rsidP="000E22C8">
      <w:pPr>
        <w:pStyle w:val="Textoindependiente21"/>
        <w:tabs>
          <w:tab w:val="left" w:pos="5250"/>
        </w:tabs>
        <w:rPr>
          <w:rFonts w:cs="Tahoma"/>
          <w:szCs w:val="22"/>
          <w:lang w:val="pt-BR"/>
        </w:rPr>
      </w:pPr>
      <w:r w:rsidRPr="00864326">
        <w:rPr>
          <w:rFonts w:cs="Tahoma"/>
          <w:szCs w:val="22"/>
          <w:lang w:val="pt-BR"/>
        </w:rPr>
        <w:t>Navas Rondón.</w:t>
      </w:r>
    </w:p>
    <w:p w:rsidR="000E22C8" w:rsidRPr="00864326" w:rsidRDefault="000E22C8" w:rsidP="000E22C8">
      <w:pPr>
        <w:pStyle w:val="Textoindependiente21"/>
        <w:tabs>
          <w:tab w:val="left" w:pos="5250"/>
        </w:tabs>
        <w:rPr>
          <w:rFonts w:cs="Tahoma"/>
          <w:szCs w:val="22"/>
          <w:lang w:val="pt-BR"/>
        </w:rPr>
      </w:pPr>
      <w:r w:rsidRPr="00864326">
        <w:rPr>
          <w:rFonts w:cs="Tahoma"/>
          <w:szCs w:val="22"/>
        </w:rPr>
        <w:t>Ramírez Maynetto.</w:t>
      </w:r>
    </w:p>
    <w:p w:rsidR="000E22C8" w:rsidRPr="00864326" w:rsidRDefault="000E22C8" w:rsidP="000E22C8">
      <w:pPr>
        <w:pStyle w:val="Textoindependiente21"/>
        <w:rPr>
          <w:rFonts w:cs="Tahoma"/>
          <w:szCs w:val="22"/>
        </w:rPr>
      </w:pPr>
      <w:r w:rsidRPr="00864326">
        <w:rPr>
          <w:rFonts w:cs="Tahoma"/>
          <w:szCs w:val="22"/>
        </w:rPr>
        <w:t>Basulto Liewald.</w:t>
      </w:r>
    </w:p>
    <w:p w:rsidR="008B738B" w:rsidRDefault="00B7230C"/>
    <w:sectPr w:rsidR="008B738B" w:rsidSect="000E22C8">
      <w:headerReference w:type="default" r:id="rId7"/>
      <w:footerReference w:type="default" r:id="rId8"/>
      <w:pgSz w:w="11906" w:h="16838"/>
      <w:pgMar w:top="3403"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230C" w:rsidRDefault="00B7230C" w:rsidP="000E22C8">
      <w:r>
        <w:separator/>
      </w:r>
    </w:p>
  </w:endnote>
  <w:endnote w:type="continuationSeparator" w:id="1">
    <w:p w:rsidR="00B7230C" w:rsidRDefault="00B7230C" w:rsidP="000E22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027530"/>
      <w:docPartObj>
        <w:docPartGallery w:val="Page Numbers (Bottom of Page)"/>
        <w:docPartUnique/>
      </w:docPartObj>
    </w:sdtPr>
    <w:sdtContent>
      <w:sdt>
        <w:sdtPr>
          <w:id w:val="216747541"/>
          <w:docPartObj>
            <w:docPartGallery w:val="Page Numbers (Top of Page)"/>
            <w:docPartUnique/>
          </w:docPartObj>
        </w:sdtPr>
        <w:sdtContent>
          <w:p w:rsidR="009F049A" w:rsidRDefault="009F049A">
            <w:pPr>
              <w:pStyle w:val="Piedepgina"/>
              <w:jc w:val="center"/>
            </w:pPr>
            <w:r>
              <w:t xml:space="preserve">Página </w:t>
            </w:r>
            <w:r w:rsidR="0085374E">
              <w:rPr>
                <w:b/>
              </w:rPr>
              <w:fldChar w:fldCharType="begin"/>
            </w:r>
            <w:r>
              <w:rPr>
                <w:b/>
              </w:rPr>
              <w:instrText>PAGE</w:instrText>
            </w:r>
            <w:r w:rsidR="0085374E">
              <w:rPr>
                <w:b/>
              </w:rPr>
              <w:fldChar w:fldCharType="separate"/>
            </w:r>
            <w:r w:rsidR="00257A83">
              <w:rPr>
                <w:b/>
                <w:noProof/>
              </w:rPr>
              <w:t>1</w:t>
            </w:r>
            <w:r w:rsidR="0085374E">
              <w:rPr>
                <w:b/>
              </w:rPr>
              <w:fldChar w:fldCharType="end"/>
            </w:r>
            <w:r>
              <w:t xml:space="preserve"> de </w:t>
            </w:r>
            <w:r w:rsidR="0085374E">
              <w:rPr>
                <w:b/>
              </w:rPr>
              <w:fldChar w:fldCharType="begin"/>
            </w:r>
            <w:r>
              <w:rPr>
                <w:b/>
              </w:rPr>
              <w:instrText>NUMPAGES</w:instrText>
            </w:r>
            <w:r w:rsidR="0085374E">
              <w:rPr>
                <w:b/>
              </w:rPr>
              <w:fldChar w:fldCharType="separate"/>
            </w:r>
            <w:r w:rsidR="00257A83">
              <w:rPr>
                <w:b/>
                <w:noProof/>
              </w:rPr>
              <w:t>11</w:t>
            </w:r>
            <w:r w:rsidR="0085374E">
              <w:rPr>
                <w:b/>
              </w:rPr>
              <w:fldChar w:fldCharType="end"/>
            </w:r>
          </w:p>
        </w:sdtContent>
      </w:sdt>
    </w:sdtContent>
  </w:sdt>
  <w:p w:rsidR="009F049A" w:rsidRDefault="009F049A">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230C" w:rsidRDefault="00B7230C" w:rsidP="000E22C8">
      <w:r>
        <w:separator/>
      </w:r>
    </w:p>
  </w:footnote>
  <w:footnote w:type="continuationSeparator" w:id="1">
    <w:p w:rsidR="00B7230C" w:rsidRDefault="00B7230C" w:rsidP="000E22C8">
      <w:r>
        <w:continuationSeparator/>
      </w:r>
    </w:p>
  </w:footnote>
  <w:footnote w:id="2">
    <w:p w:rsidR="000E22C8" w:rsidRDefault="000E22C8" w:rsidP="000E22C8">
      <w:pPr>
        <w:pStyle w:val="Textonotapie"/>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ahoma" w:hAnsi="Tahoma" w:cs="Tahoma"/>
          <w:b/>
          <w:sz w:val="16"/>
          <w:szCs w:val="16"/>
          <w:lang w:val="es-ES_tradnl"/>
        </w:rPr>
      </w:pPr>
      <w:r>
        <w:rPr>
          <w:rStyle w:val="Refdenotaalpie"/>
          <w:rFonts w:ascii="Tahoma" w:hAnsi="Tahoma" w:cs="Tahoma"/>
          <w:sz w:val="16"/>
          <w:szCs w:val="16"/>
        </w:rPr>
        <w:footnoteRef/>
      </w:r>
      <w:r>
        <w:rPr>
          <w:rFonts w:ascii="Tahoma" w:hAnsi="Tahoma" w:cs="Tahoma"/>
          <w:sz w:val="16"/>
          <w:szCs w:val="16"/>
        </w:rPr>
        <w:t xml:space="preserve"> </w:t>
      </w:r>
      <w:r>
        <w:rPr>
          <w:rFonts w:ascii="Tahoma" w:hAnsi="Tahoma" w:cs="Tahoma"/>
          <w:b/>
          <w:sz w:val="16"/>
          <w:szCs w:val="16"/>
          <w:lang w:val="es-ES_tradnl"/>
        </w:rPr>
        <w:t xml:space="preserve">Artículo 294.- Causales de aplicación de sanción a los proveedores, participantes, postores y contratistas. </w:t>
      </w:r>
    </w:p>
    <w:p w:rsidR="000E22C8" w:rsidRDefault="000E22C8" w:rsidP="000E22C8">
      <w:pPr>
        <w:pStyle w:val="Textonotapie"/>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ahoma" w:hAnsi="Tahoma" w:cs="Tahoma"/>
          <w:sz w:val="16"/>
          <w:szCs w:val="16"/>
          <w:lang w:val="es-ES_tradnl"/>
        </w:rPr>
      </w:pPr>
      <w:r>
        <w:rPr>
          <w:rFonts w:ascii="Tahoma" w:hAnsi="Tahoma" w:cs="Tahoma"/>
          <w:sz w:val="16"/>
          <w:szCs w:val="16"/>
          <w:lang w:val="es-ES_tradnl"/>
        </w:rPr>
        <w:t>El Tribunal impondrá la sanción administrativa de inhabilitación temporal o definitiva a los proveedores, participantes, postores y/o contratistas que:</w:t>
      </w:r>
    </w:p>
    <w:p w:rsidR="000E22C8" w:rsidRDefault="000E22C8" w:rsidP="000E22C8">
      <w:pPr>
        <w:pStyle w:val="Textonotapie"/>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ahoma" w:hAnsi="Tahoma" w:cs="Tahoma"/>
          <w:sz w:val="16"/>
          <w:szCs w:val="16"/>
          <w:lang w:val="es-ES_tradnl"/>
        </w:rPr>
      </w:pPr>
      <w:r>
        <w:rPr>
          <w:rFonts w:ascii="Tahoma" w:hAnsi="Tahoma" w:cs="Tahoma"/>
          <w:sz w:val="16"/>
          <w:szCs w:val="16"/>
          <w:lang w:val="es-ES_tradnl"/>
        </w:rPr>
        <w:t>[…]</w:t>
      </w:r>
    </w:p>
    <w:p w:rsidR="000E22C8" w:rsidRDefault="000E22C8" w:rsidP="000E22C8">
      <w:pPr>
        <w:pStyle w:val="Textonotapie"/>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ahoma" w:hAnsi="Tahoma" w:cs="Tahoma"/>
          <w:sz w:val="16"/>
          <w:szCs w:val="16"/>
          <w:lang w:val="es-ES_tradnl"/>
        </w:rPr>
      </w:pPr>
      <w:r>
        <w:rPr>
          <w:rFonts w:ascii="Tahoma" w:hAnsi="Tahoma" w:cs="Tahoma"/>
          <w:sz w:val="16"/>
          <w:szCs w:val="16"/>
          <w:lang w:val="es-ES_tradnl"/>
        </w:rPr>
        <w:t>2) Den lugar a la resolución del contrato, orden de compra o de servicios por causal atribuible a su parte.</w:t>
      </w:r>
    </w:p>
    <w:p w:rsidR="000E22C8" w:rsidRDefault="000E22C8" w:rsidP="000E22C8">
      <w:pPr>
        <w:pStyle w:val="Textonotapie"/>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ahoma" w:hAnsi="Tahoma" w:cs="Tahoma"/>
          <w:sz w:val="16"/>
          <w:szCs w:val="16"/>
          <w:lang w:val="es-ES_tradnl"/>
        </w:rPr>
      </w:pPr>
    </w:p>
  </w:footnote>
  <w:footnote w:id="3">
    <w:p w:rsidR="000E22C8" w:rsidRDefault="000E22C8" w:rsidP="000E22C8">
      <w:pPr>
        <w:pStyle w:val="Textonotapie"/>
        <w:jc w:val="both"/>
        <w:rPr>
          <w:rFonts w:ascii="Tahoma" w:hAnsi="Tahoma" w:cs="Tahoma"/>
          <w:sz w:val="16"/>
          <w:szCs w:val="16"/>
        </w:rPr>
      </w:pPr>
      <w:r w:rsidRPr="00A728D9">
        <w:rPr>
          <w:rStyle w:val="Refdenotaalpie"/>
          <w:rFonts w:ascii="Tahoma" w:hAnsi="Tahoma" w:cs="Tahoma"/>
          <w:sz w:val="16"/>
          <w:szCs w:val="16"/>
        </w:rPr>
        <w:footnoteRef/>
      </w:r>
      <w:r w:rsidRPr="00A728D9">
        <w:rPr>
          <w:rFonts w:ascii="Tahoma" w:hAnsi="Tahoma" w:cs="Tahoma"/>
          <w:sz w:val="16"/>
          <w:szCs w:val="16"/>
        </w:rPr>
        <w:t xml:space="preserve"> La anotada presunción legal se sustenta en el </w:t>
      </w:r>
      <w:r w:rsidRPr="00A728D9">
        <w:rPr>
          <w:rFonts w:ascii="Tahoma" w:hAnsi="Tahoma" w:cs="Tahoma"/>
          <w:sz w:val="16"/>
          <w:szCs w:val="16"/>
          <w:lang w:val="es-PE"/>
        </w:rPr>
        <w:t xml:space="preserve">artículo 1329 del Código Civil, el cual establece que “se presume que la inejecución de la obligación, o su cumplimiento parcial, tardío o defectuoso, obedece a culpa leve del deudor”, artículo aplicable al presente caso de conformidad con el </w:t>
      </w:r>
      <w:r w:rsidRPr="00A728D9">
        <w:rPr>
          <w:rFonts w:ascii="Tahoma" w:hAnsi="Tahoma" w:cs="Tahoma"/>
          <w:sz w:val="16"/>
          <w:szCs w:val="16"/>
        </w:rPr>
        <w:t>artículo IX, del Título Preliminar del mismo cuerpo normativo: “Las disposiciones del Código Civil se aplican supletoriamente a las relaciones y situaciones jurídicas reguladas por otras leyes, siempre que no sean incompatibles con su naturaleza”.</w:t>
      </w:r>
    </w:p>
    <w:p w:rsidR="000E22C8" w:rsidRPr="00A728D9" w:rsidRDefault="000E22C8" w:rsidP="000E22C8">
      <w:pPr>
        <w:pStyle w:val="Textonotapie"/>
        <w:rPr>
          <w:rFonts w:ascii="Tahoma" w:hAnsi="Tahoma" w:cs="Tahoma"/>
          <w:sz w:val="16"/>
          <w:szCs w:val="16"/>
        </w:rPr>
      </w:pPr>
    </w:p>
  </w:footnote>
  <w:footnote w:id="4">
    <w:p w:rsidR="000E22C8" w:rsidRPr="00B374B2" w:rsidRDefault="000E22C8" w:rsidP="000E22C8">
      <w:pPr>
        <w:autoSpaceDE w:val="0"/>
        <w:autoSpaceDN w:val="0"/>
        <w:adjustRightInd w:val="0"/>
        <w:jc w:val="both"/>
        <w:rPr>
          <w:b/>
          <w:bCs/>
          <w:sz w:val="18"/>
          <w:szCs w:val="18"/>
        </w:rPr>
      </w:pPr>
      <w:r w:rsidRPr="00B374B2">
        <w:rPr>
          <w:rStyle w:val="Refdenotaalpie"/>
          <w:rFonts w:eastAsia="Batang"/>
          <w:sz w:val="18"/>
          <w:szCs w:val="18"/>
        </w:rPr>
        <w:footnoteRef/>
      </w:r>
      <w:r w:rsidRPr="00B374B2">
        <w:rPr>
          <w:sz w:val="18"/>
          <w:szCs w:val="18"/>
        </w:rPr>
        <w:t xml:space="preserve"> </w:t>
      </w:r>
      <w:r>
        <w:rPr>
          <w:b/>
          <w:bCs/>
          <w:sz w:val="18"/>
          <w:szCs w:val="18"/>
        </w:rPr>
        <w:t>Artículo 302</w:t>
      </w:r>
      <w:r w:rsidRPr="00B374B2">
        <w:rPr>
          <w:b/>
          <w:bCs/>
          <w:sz w:val="18"/>
          <w:szCs w:val="18"/>
        </w:rPr>
        <w:t xml:space="preserve">.- Determinación gradual de </w:t>
      </w:r>
      <w:smartTag w:uri="urn:schemas-microsoft-com:office:smarttags" w:element="PersonName">
        <w:smartTagPr>
          <w:attr w:name="ProductID" w:val="la Sanci￳n"/>
        </w:smartTagPr>
        <w:r w:rsidRPr="00B374B2">
          <w:rPr>
            <w:b/>
            <w:bCs/>
            <w:sz w:val="18"/>
            <w:szCs w:val="18"/>
          </w:rPr>
          <w:t>la Sanción</w:t>
        </w:r>
      </w:smartTag>
    </w:p>
    <w:p w:rsidR="000E22C8" w:rsidRPr="00B374B2" w:rsidRDefault="000E22C8" w:rsidP="000E22C8">
      <w:pPr>
        <w:autoSpaceDE w:val="0"/>
        <w:autoSpaceDN w:val="0"/>
        <w:adjustRightInd w:val="0"/>
        <w:jc w:val="both"/>
        <w:rPr>
          <w:sz w:val="18"/>
          <w:szCs w:val="18"/>
        </w:rPr>
      </w:pPr>
      <w:r w:rsidRPr="00B374B2">
        <w:rPr>
          <w:sz w:val="18"/>
          <w:szCs w:val="18"/>
        </w:rPr>
        <w:t>Para graduar la sanción a imponerse conforme a las disposiciones del presente Título, se considerarán los siguientes criterios:</w:t>
      </w:r>
    </w:p>
    <w:p w:rsidR="000E22C8" w:rsidRPr="00B374B2" w:rsidRDefault="000E22C8" w:rsidP="000E22C8">
      <w:pPr>
        <w:autoSpaceDE w:val="0"/>
        <w:autoSpaceDN w:val="0"/>
        <w:adjustRightInd w:val="0"/>
        <w:jc w:val="both"/>
        <w:rPr>
          <w:sz w:val="18"/>
          <w:szCs w:val="18"/>
        </w:rPr>
      </w:pPr>
    </w:p>
    <w:p w:rsidR="000E22C8" w:rsidRPr="00B374B2" w:rsidRDefault="000E22C8" w:rsidP="000E22C8">
      <w:pPr>
        <w:autoSpaceDE w:val="0"/>
        <w:autoSpaceDN w:val="0"/>
        <w:adjustRightInd w:val="0"/>
        <w:jc w:val="both"/>
        <w:rPr>
          <w:sz w:val="18"/>
          <w:szCs w:val="18"/>
        </w:rPr>
      </w:pPr>
      <w:r w:rsidRPr="00B374B2">
        <w:rPr>
          <w:sz w:val="18"/>
          <w:szCs w:val="18"/>
        </w:rPr>
        <w:t>1) Naturaleza de la infracción.</w:t>
      </w:r>
    </w:p>
    <w:p w:rsidR="000E22C8" w:rsidRPr="00B374B2" w:rsidRDefault="000E22C8" w:rsidP="000E22C8">
      <w:pPr>
        <w:autoSpaceDE w:val="0"/>
        <w:autoSpaceDN w:val="0"/>
        <w:adjustRightInd w:val="0"/>
        <w:jc w:val="both"/>
        <w:rPr>
          <w:sz w:val="18"/>
          <w:szCs w:val="18"/>
        </w:rPr>
      </w:pPr>
      <w:r w:rsidRPr="00B374B2">
        <w:rPr>
          <w:sz w:val="18"/>
          <w:szCs w:val="18"/>
        </w:rPr>
        <w:t>2) Intencionalidad del infractor.</w:t>
      </w:r>
    </w:p>
    <w:p w:rsidR="000E22C8" w:rsidRPr="00B374B2" w:rsidRDefault="000E22C8" w:rsidP="000E22C8">
      <w:pPr>
        <w:autoSpaceDE w:val="0"/>
        <w:autoSpaceDN w:val="0"/>
        <w:adjustRightInd w:val="0"/>
        <w:jc w:val="both"/>
        <w:rPr>
          <w:sz w:val="18"/>
          <w:szCs w:val="18"/>
        </w:rPr>
      </w:pPr>
      <w:r w:rsidRPr="00B374B2">
        <w:rPr>
          <w:sz w:val="18"/>
          <w:szCs w:val="18"/>
        </w:rPr>
        <w:t>3) Daño causado.</w:t>
      </w:r>
    </w:p>
    <w:p w:rsidR="000E22C8" w:rsidRPr="00B374B2" w:rsidRDefault="000E22C8" w:rsidP="000E22C8">
      <w:pPr>
        <w:autoSpaceDE w:val="0"/>
        <w:autoSpaceDN w:val="0"/>
        <w:adjustRightInd w:val="0"/>
        <w:jc w:val="both"/>
        <w:rPr>
          <w:sz w:val="18"/>
          <w:szCs w:val="18"/>
        </w:rPr>
      </w:pPr>
      <w:r w:rsidRPr="00B374B2">
        <w:rPr>
          <w:sz w:val="18"/>
          <w:szCs w:val="18"/>
        </w:rPr>
        <w:t>4) Reiterancia.</w:t>
      </w:r>
    </w:p>
    <w:p w:rsidR="000E22C8" w:rsidRPr="00B374B2" w:rsidRDefault="000E22C8" w:rsidP="000E22C8">
      <w:pPr>
        <w:autoSpaceDE w:val="0"/>
        <w:autoSpaceDN w:val="0"/>
        <w:adjustRightInd w:val="0"/>
        <w:jc w:val="both"/>
        <w:rPr>
          <w:sz w:val="18"/>
          <w:szCs w:val="18"/>
        </w:rPr>
      </w:pPr>
      <w:r w:rsidRPr="00B374B2">
        <w:rPr>
          <w:sz w:val="18"/>
          <w:szCs w:val="18"/>
        </w:rPr>
        <w:t>5) El reconocimiento de la infracción cometida antes de que sea detectada.</w:t>
      </w:r>
    </w:p>
    <w:p w:rsidR="000E22C8" w:rsidRPr="00B374B2" w:rsidRDefault="000E22C8" w:rsidP="000E22C8">
      <w:pPr>
        <w:autoSpaceDE w:val="0"/>
        <w:autoSpaceDN w:val="0"/>
        <w:adjustRightInd w:val="0"/>
        <w:jc w:val="both"/>
        <w:rPr>
          <w:sz w:val="18"/>
          <w:szCs w:val="18"/>
        </w:rPr>
      </w:pPr>
      <w:r w:rsidRPr="00B374B2">
        <w:rPr>
          <w:sz w:val="18"/>
          <w:szCs w:val="18"/>
        </w:rPr>
        <w:t>6) Circunstancias de tiempo, lugar y modo.</w:t>
      </w:r>
    </w:p>
    <w:p w:rsidR="000E22C8" w:rsidRPr="00B374B2" w:rsidRDefault="000E22C8" w:rsidP="000E22C8">
      <w:pPr>
        <w:autoSpaceDE w:val="0"/>
        <w:autoSpaceDN w:val="0"/>
        <w:adjustRightInd w:val="0"/>
        <w:jc w:val="both"/>
        <w:rPr>
          <w:sz w:val="18"/>
          <w:szCs w:val="18"/>
        </w:rPr>
      </w:pPr>
      <w:r w:rsidRPr="00B374B2">
        <w:rPr>
          <w:sz w:val="18"/>
          <w:szCs w:val="18"/>
        </w:rPr>
        <w:t>7) Condiciones del infractor.</w:t>
      </w:r>
    </w:p>
    <w:p w:rsidR="000E22C8" w:rsidRPr="00B374B2" w:rsidRDefault="000E22C8" w:rsidP="000E22C8">
      <w:pPr>
        <w:autoSpaceDE w:val="0"/>
        <w:autoSpaceDN w:val="0"/>
        <w:adjustRightInd w:val="0"/>
        <w:jc w:val="both"/>
        <w:rPr>
          <w:sz w:val="18"/>
          <w:szCs w:val="18"/>
        </w:rPr>
      </w:pPr>
      <w:r w:rsidRPr="00B374B2">
        <w:rPr>
          <w:sz w:val="18"/>
          <w:szCs w:val="18"/>
        </w:rPr>
        <w:t>8) Conducta procesal del infractor.</w:t>
      </w:r>
    </w:p>
    <w:p w:rsidR="000E22C8" w:rsidRPr="00B374B2" w:rsidRDefault="000E22C8" w:rsidP="000E22C8">
      <w:pPr>
        <w:pStyle w:val="Textonotapie"/>
        <w:rPr>
          <w:sz w:val="18"/>
          <w:szCs w:val="18"/>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A83" w:rsidRDefault="00257A83" w:rsidP="00257A83">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257A83" w:rsidRDefault="00257A83" w:rsidP="00257A83">
    <w:pPr>
      <w:pStyle w:val="Encabezado"/>
      <w:rPr>
        <w:noProof/>
      </w:rPr>
    </w:pPr>
  </w:p>
  <w:p w:rsidR="00257A83" w:rsidRDefault="00257A83" w:rsidP="00257A83">
    <w:pPr>
      <w:pStyle w:val="Encabezado"/>
      <w:rPr>
        <w:noProof/>
      </w:rPr>
    </w:pPr>
  </w:p>
  <w:p w:rsidR="00257A83" w:rsidRDefault="00257A83" w:rsidP="00257A83">
    <w:pPr>
      <w:pStyle w:val="Encabezado"/>
      <w:rPr>
        <w:noProof/>
      </w:rPr>
    </w:pPr>
  </w:p>
  <w:p w:rsidR="00257A83" w:rsidRDefault="00257A83" w:rsidP="00257A83">
    <w:pPr>
      <w:pStyle w:val="Encabezado"/>
      <w:jc w:val="center"/>
    </w:pPr>
    <w:r>
      <w:rPr>
        <w:rFonts w:ascii="Monotype Corsiva" w:hAnsi="Monotype Corsiva"/>
        <w:b/>
        <w:sz w:val="44"/>
        <w:szCs w:val="44"/>
      </w:rPr>
      <w:t xml:space="preserve">Resolución Nº   </w:t>
    </w:r>
    <w:r>
      <w:rPr>
        <w:rFonts w:ascii="Tahoma" w:hAnsi="Tahoma" w:cs="Tahoma"/>
        <w:b/>
        <w:sz w:val="44"/>
        <w:szCs w:val="44"/>
      </w:rPr>
      <w:t>837-2011-TC-S1</w:t>
    </w:r>
  </w:p>
  <w:p w:rsidR="00257A83" w:rsidRDefault="00257A83">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821D3"/>
    <w:multiLevelType w:val="hybridMultilevel"/>
    <w:tmpl w:val="494C4D96"/>
    <w:lvl w:ilvl="0" w:tplc="D12AE17C">
      <w:start w:val="1"/>
      <w:numFmt w:val="decimal"/>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03B204BB"/>
    <w:multiLevelType w:val="hybridMultilevel"/>
    <w:tmpl w:val="9CB8A43E"/>
    <w:lvl w:ilvl="0" w:tplc="8C68F406">
      <w:start w:val="1"/>
      <w:numFmt w:val="decimal"/>
      <w:lvlText w:val="%1."/>
      <w:lvlJc w:val="left"/>
      <w:pPr>
        <w:ind w:left="720" w:hanging="360"/>
      </w:pPr>
      <w:rPr>
        <w:rFonts w:ascii="Tahoma" w:hAnsi="Tahoma" w:cs="Tahoma" w:hint="default"/>
        <w:b/>
        <w:i w:val="0"/>
        <w:sz w:val="22"/>
        <w:szCs w:val="22"/>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2">
    <w:nsid w:val="11104B16"/>
    <w:multiLevelType w:val="hybridMultilevel"/>
    <w:tmpl w:val="722A2E5A"/>
    <w:lvl w:ilvl="0" w:tplc="8B92C998">
      <w:start w:val="1"/>
      <w:numFmt w:val="decimal"/>
      <w:lvlText w:val="%1."/>
      <w:lvlJc w:val="left"/>
      <w:pPr>
        <w:tabs>
          <w:tab w:val="num" w:pos="1440"/>
        </w:tabs>
        <w:ind w:left="1440" w:hanging="360"/>
      </w:pPr>
      <w:rPr>
        <w:rFonts w:ascii="Tahoma" w:hAnsi="Tahoma" w:hint="default"/>
        <w:b/>
        <w:i w:val="0"/>
        <w:sz w:val="22"/>
        <w:szCs w:val="22"/>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nsid w:val="32B34D7F"/>
    <w:multiLevelType w:val="hybridMultilevel"/>
    <w:tmpl w:val="81FAF130"/>
    <w:lvl w:ilvl="0" w:tplc="0C0A001B">
      <w:start w:val="1"/>
      <w:numFmt w:val="lowerRoman"/>
      <w:lvlText w:val="%1."/>
      <w:lvlJc w:val="righ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4">
    <w:nsid w:val="47C35AAF"/>
    <w:multiLevelType w:val="hybridMultilevel"/>
    <w:tmpl w:val="84228F68"/>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5">
    <w:nsid w:val="4DC96DE1"/>
    <w:multiLevelType w:val="hybridMultilevel"/>
    <w:tmpl w:val="9FB68D96"/>
    <w:lvl w:ilvl="0" w:tplc="0C0A0013">
      <w:start w:val="1"/>
      <w:numFmt w:val="upp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74CE572F"/>
    <w:multiLevelType w:val="hybridMultilevel"/>
    <w:tmpl w:val="53E01A04"/>
    <w:lvl w:ilvl="0" w:tplc="7C067134">
      <w:start w:val="1"/>
      <w:numFmt w:val="decimal"/>
      <w:lvlText w:val="%1."/>
      <w:lvlJc w:val="left"/>
      <w:pPr>
        <w:tabs>
          <w:tab w:val="num" w:pos="454"/>
        </w:tabs>
        <w:ind w:left="454" w:hanging="454"/>
      </w:pPr>
      <w:rPr>
        <w:rFonts w:ascii="Tahoma" w:hAnsi="Tahoma" w:cs="Tahoma" w:hint="default"/>
        <w:b/>
        <w:i w:val="0"/>
        <w:shadow/>
        <w:color w:val="auto"/>
        <w:sz w:val="20"/>
        <w:szCs w:val="20"/>
      </w:rPr>
    </w:lvl>
    <w:lvl w:ilvl="1" w:tplc="775A4820">
      <w:start w:val="1"/>
      <w:numFmt w:val="upperRoman"/>
      <w:isLgl/>
      <w:lvlText w:val="%2."/>
      <w:lvlJc w:val="left"/>
      <w:pPr>
        <w:tabs>
          <w:tab w:val="num" w:pos="1174"/>
        </w:tabs>
        <w:ind w:left="1174" w:hanging="720"/>
      </w:pPr>
      <w:rPr>
        <w:rFonts w:ascii="Times New Roman" w:eastAsia="Times New Roman" w:hAnsi="Times New Roman" w:cs="Times New Roman"/>
        <w:b/>
      </w:rPr>
    </w:lvl>
    <w:lvl w:ilvl="2" w:tplc="415AAF92">
      <w:numFmt w:val="none"/>
      <w:lvlText w:val=""/>
      <w:lvlJc w:val="left"/>
      <w:pPr>
        <w:tabs>
          <w:tab w:val="num" w:pos="360"/>
        </w:tabs>
      </w:pPr>
    </w:lvl>
    <w:lvl w:ilvl="3" w:tplc="0DC21650">
      <w:numFmt w:val="none"/>
      <w:lvlText w:val=""/>
      <w:lvlJc w:val="left"/>
      <w:pPr>
        <w:tabs>
          <w:tab w:val="num" w:pos="360"/>
        </w:tabs>
      </w:pPr>
    </w:lvl>
    <w:lvl w:ilvl="4" w:tplc="7C5AF8B4">
      <w:numFmt w:val="none"/>
      <w:lvlText w:val=""/>
      <w:lvlJc w:val="left"/>
      <w:pPr>
        <w:tabs>
          <w:tab w:val="num" w:pos="360"/>
        </w:tabs>
      </w:pPr>
    </w:lvl>
    <w:lvl w:ilvl="5" w:tplc="9A7040EE">
      <w:numFmt w:val="none"/>
      <w:lvlText w:val=""/>
      <w:lvlJc w:val="left"/>
      <w:pPr>
        <w:tabs>
          <w:tab w:val="num" w:pos="360"/>
        </w:tabs>
      </w:pPr>
    </w:lvl>
    <w:lvl w:ilvl="6" w:tplc="40A2ED64">
      <w:numFmt w:val="none"/>
      <w:lvlText w:val=""/>
      <w:lvlJc w:val="left"/>
      <w:pPr>
        <w:tabs>
          <w:tab w:val="num" w:pos="360"/>
        </w:tabs>
      </w:pPr>
    </w:lvl>
    <w:lvl w:ilvl="7" w:tplc="9356F91C">
      <w:numFmt w:val="none"/>
      <w:lvlText w:val=""/>
      <w:lvlJc w:val="left"/>
      <w:pPr>
        <w:tabs>
          <w:tab w:val="num" w:pos="360"/>
        </w:tabs>
      </w:pPr>
    </w:lvl>
    <w:lvl w:ilvl="8" w:tplc="3A1EF428">
      <w:numFmt w:val="none"/>
      <w:lvlText w:val=""/>
      <w:lvlJc w:val="left"/>
      <w:pPr>
        <w:tabs>
          <w:tab w:val="num" w:pos="360"/>
        </w:tabs>
      </w:pPr>
    </w:lvl>
  </w:abstractNum>
  <w:num w:numId="1">
    <w:abstractNumId w:val="5"/>
  </w:num>
  <w:num w:numId="2">
    <w:abstractNumId w:val="0"/>
  </w:num>
  <w:num w:numId="3">
    <w:abstractNumId w:val="6"/>
  </w:num>
  <w:num w:numId="4">
    <w:abstractNumId w:val="1"/>
  </w:num>
  <w:num w:numId="5">
    <w:abstractNumId w:val="4"/>
  </w:num>
  <w:num w:numId="6">
    <w:abstractNumId w:val="2"/>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4098"/>
  </w:hdrShapeDefaults>
  <w:footnotePr>
    <w:footnote w:id="0"/>
    <w:footnote w:id="1"/>
  </w:footnotePr>
  <w:endnotePr>
    <w:endnote w:id="0"/>
    <w:endnote w:id="1"/>
  </w:endnotePr>
  <w:compat/>
  <w:rsids>
    <w:rsidRoot w:val="000E22C8"/>
    <w:rsid w:val="00022E87"/>
    <w:rsid w:val="000E22C8"/>
    <w:rsid w:val="00257A83"/>
    <w:rsid w:val="005D1670"/>
    <w:rsid w:val="005F0E2E"/>
    <w:rsid w:val="006659A8"/>
    <w:rsid w:val="0085374E"/>
    <w:rsid w:val="009042C5"/>
    <w:rsid w:val="009F049A"/>
    <w:rsid w:val="00A747FC"/>
    <w:rsid w:val="00B448E8"/>
    <w:rsid w:val="00B7230C"/>
    <w:rsid w:val="00BF71A6"/>
    <w:rsid w:val="00DF642B"/>
    <w:rsid w:val="00E6796C"/>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22C8"/>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0E22C8"/>
    <w:pPr>
      <w:spacing w:after="120"/>
    </w:pPr>
    <w:rPr>
      <w:sz w:val="16"/>
      <w:szCs w:val="16"/>
      <w:lang w:val="es-PE"/>
    </w:rPr>
  </w:style>
  <w:style w:type="character" w:customStyle="1" w:styleId="Textoindependiente3Car">
    <w:name w:val="Texto independiente 3 Car"/>
    <w:basedOn w:val="Fuentedeprrafopredeter"/>
    <w:link w:val="Textoindependiente3"/>
    <w:rsid w:val="000E22C8"/>
    <w:rPr>
      <w:rFonts w:ascii="Times New Roman" w:eastAsia="Times New Roman" w:hAnsi="Times New Roman" w:cs="Times New Roman"/>
      <w:sz w:val="16"/>
      <w:szCs w:val="16"/>
      <w:lang w:val="es-PE" w:eastAsia="es-ES"/>
    </w:rPr>
  </w:style>
  <w:style w:type="paragraph" w:customStyle="1" w:styleId="Textoindependiente21">
    <w:name w:val="Texto independiente 21"/>
    <w:basedOn w:val="Normal"/>
    <w:rsid w:val="000E22C8"/>
    <w:pPr>
      <w:jc w:val="both"/>
    </w:pPr>
    <w:rPr>
      <w:rFonts w:ascii="Tahoma" w:hAnsi="Tahoma"/>
      <w:sz w:val="22"/>
      <w:szCs w:val="20"/>
    </w:rPr>
  </w:style>
  <w:style w:type="paragraph" w:styleId="Prrafodelista">
    <w:name w:val="List Paragraph"/>
    <w:basedOn w:val="Normal"/>
    <w:uiPriority w:val="34"/>
    <w:qFormat/>
    <w:rsid w:val="000E22C8"/>
    <w:pPr>
      <w:widowControl w:val="0"/>
      <w:suppressAutoHyphens/>
      <w:ind w:left="708"/>
    </w:pPr>
    <w:rPr>
      <w:szCs w:val="20"/>
      <w:lang w:val="es-ES_tradnl"/>
    </w:rPr>
  </w:style>
  <w:style w:type="paragraph" w:styleId="Textonotapie">
    <w:name w:val="footnote text"/>
    <w:aliases w:val="Car,Car Car Car,Car4, Car,Car Car1,Texto nota pie1,Texto independiente1, Car4,Body Text,Texto independiente11,Texto independiente2"/>
    <w:basedOn w:val="Normal"/>
    <w:link w:val="TextonotapieCar"/>
    <w:rsid w:val="000E22C8"/>
    <w:rPr>
      <w:sz w:val="20"/>
      <w:szCs w:val="20"/>
    </w:rPr>
  </w:style>
  <w:style w:type="character" w:customStyle="1" w:styleId="TextonotapieCar">
    <w:name w:val="Texto nota pie Car"/>
    <w:aliases w:val="Car Car,Car Car Car Car,Car4 Car, Car Car,Car Car1 Car,Texto nota pie1 Car,Texto independiente1 Car, Car4 Car,Body Text Car,Texto independiente11 Car,Texto independiente2 Car"/>
    <w:basedOn w:val="Fuentedeprrafopredeter"/>
    <w:link w:val="Textonotapie"/>
    <w:rsid w:val="000E22C8"/>
    <w:rPr>
      <w:rFonts w:ascii="Times New Roman" w:eastAsia="Times New Roman" w:hAnsi="Times New Roman" w:cs="Times New Roman"/>
      <w:sz w:val="20"/>
      <w:szCs w:val="20"/>
      <w:lang w:eastAsia="es-ES"/>
    </w:rPr>
  </w:style>
  <w:style w:type="character" w:styleId="Refdenotaalpie">
    <w:name w:val="footnote reference"/>
    <w:basedOn w:val="Fuentedeprrafopredeter"/>
    <w:rsid w:val="000E22C8"/>
    <w:rPr>
      <w:rFonts w:cs="Times New Roman"/>
      <w:vertAlign w:val="superscript"/>
    </w:rPr>
  </w:style>
  <w:style w:type="table" w:styleId="Tablaconcuadrcula">
    <w:name w:val="Table Grid"/>
    <w:basedOn w:val="Tablanormal"/>
    <w:uiPriority w:val="59"/>
    <w:rsid w:val="000E22C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Encabezado">
    <w:name w:val="header"/>
    <w:aliases w:val="maria,h"/>
    <w:basedOn w:val="Normal"/>
    <w:link w:val="EncabezadoCar"/>
    <w:uiPriority w:val="99"/>
    <w:semiHidden/>
    <w:unhideWhenUsed/>
    <w:rsid w:val="009F049A"/>
    <w:pPr>
      <w:tabs>
        <w:tab w:val="center" w:pos="4252"/>
        <w:tab w:val="right" w:pos="8504"/>
      </w:tabs>
    </w:pPr>
  </w:style>
  <w:style w:type="character" w:customStyle="1" w:styleId="EncabezadoCar">
    <w:name w:val="Encabezado Car"/>
    <w:aliases w:val="maria Car,h Car"/>
    <w:basedOn w:val="Fuentedeprrafopredeter"/>
    <w:link w:val="Encabezado"/>
    <w:uiPriority w:val="99"/>
    <w:semiHidden/>
    <w:rsid w:val="009F049A"/>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9F049A"/>
    <w:pPr>
      <w:tabs>
        <w:tab w:val="center" w:pos="4252"/>
        <w:tab w:val="right" w:pos="8504"/>
      </w:tabs>
    </w:pPr>
  </w:style>
  <w:style w:type="character" w:customStyle="1" w:styleId="PiedepginaCar">
    <w:name w:val="Pie de página Car"/>
    <w:basedOn w:val="Fuentedeprrafopredeter"/>
    <w:link w:val="Piedepgina"/>
    <w:uiPriority w:val="99"/>
    <w:rsid w:val="009F049A"/>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1117258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11</Pages>
  <Words>3835</Words>
  <Characters>21094</Characters>
  <Application>Microsoft Office Word</Application>
  <DocSecurity>0</DocSecurity>
  <Lines>175</Lines>
  <Paragraphs>49</Paragraphs>
  <ScaleCrop>false</ScaleCrop>
  <Company/>
  <LinksUpToDate>false</LinksUpToDate>
  <CharactersWithSpaces>24880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jtorrico</dc:creator>
  <cp:keywords/>
  <dc:description/>
  <cp:lastModifiedBy>bcaceres</cp:lastModifiedBy>
  <cp:revision>9</cp:revision>
  <cp:lastPrinted>2011-05-18T20:17:00Z</cp:lastPrinted>
  <dcterms:created xsi:type="dcterms:W3CDTF">2011-05-18T20:03:00Z</dcterms:created>
  <dcterms:modified xsi:type="dcterms:W3CDTF">2011-06-22T14:48:00Z</dcterms:modified>
</cp:coreProperties>
</file>